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新型コロナウイルス感染症等の影響に対応するための雇用保険法の臨時特例等に関する法律施行規則</w:t>
        <w:br/>
        <w:t>（令和二年厚生労働省令第百二十五号）</w:t>
      </w:r>
    </w:p>
    <w:p>
      <w:pPr>
        <w:pStyle w:val="Heading4"/>
      </w:pPr>
      <w:r>
        <w:t>第一条（法第三条第一項の適用に係る雇用保険法第三十三条第五項の厚生労働省令で定める受給期間についての調整等）</w:t>
      </w:r>
    </w:p>
    <w:p>
      <w:r>
        <w:t>新型コロナウイルス感染症等の影響に対応するための雇用保険法の臨時特例等に関する法律（令和二年法律第五十四号。以下「法」という。）第三条第一項の規定の適用がある場合における雇用保険法施行規則（昭和五十年労働省令第三号）第四十八条の三第一項及び第八十五条の五第一項の規定の適用については、同令第四十八条の三第一項中「並びに法第二十七条第三項」とあるのは「並びに法第二十七条第三項並びに新型コロナウイルス感染症等の影響に対応するための雇用保険法の臨時特例等に関する法律（令和二年法律第五十四号。以下「臨時特例法」という。）第三条第三項」と、「及び法第二十七条第三項」とあるのは「及び法第二十七条第三項並びに臨時特例法第三条第三項」と、同令第八十五条の五第一項中「法第二十七条第三項」とあるのは「法第二十七条第三項並びに臨時特例法第三条第三項」とする。</w:t>
      </w:r>
    </w:p>
    <w:p>
      <w:pPr>
        <w:pStyle w:val="Heading4"/>
      </w:pPr>
      <w:r>
        <w:t>第二条（法第三条第一項に規定する給付日数の延長の通知）</w:t>
      </w:r>
    </w:p>
    <w:p>
      <w:r>
        <w:t>管轄公共職業安定所（雇用保険法施行規則第一条第五項第一号に規定する管轄公共職業安定所をいう。）の長は、法第三条第一項の規定により、雇用保険法（昭和四十九年法律第百十六号）第十五条第一項に規定する受給資格者に対して基本手当を支給することとしたときは、当該受給資格者に対してその旨を知らせるとともに、必要な事項を受給資格者証（雇用保険法施行規則第十七条の二第一項第一号に規定する受給資格者証をいう。）に記載するものとする。</w:t>
      </w:r>
    </w:p>
    <w:p>
      <w:pPr>
        <w:pStyle w:val="Heading4"/>
      </w:pPr>
      <w:r>
        <w:t>第三条（新型コロナウイルス感染症対応休業支援金）</w:t>
      </w:r>
    </w:p>
    <w:p>
      <w:r>
        <w:t>新型コロナウイルス感染症対応休業支援金（法第四条に規定する新型コロナウイルス感染症対応休業支援金をいう。以下同じ。）は、令和二年四月一日から同年九月三十日までの間に新型コロナウイルス感染症等の影響（法第三条第一項第三号に規定する新型コロナウイルス感染症等の影響をいう。）により事業主が休業させ、その休業させられている期間の全部又は一部について賃金の支払を受けることができなかった雇用保険法第四条第一項に規定する被保険者であって、中小事業主（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に雇用されるものに対して支給するものとする。</w:t>
      </w:r>
    </w:p>
    <w:p>
      <w:pPr>
        <w:pStyle w:val="Heading5"/>
        <w:ind w:left="440"/>
      </w:pPr>
      <w:r>
        <w:t>２</w:t>
      </w:r>
    </w:p>
    <w:p>
      <w:pPr>
        <w:ind w:left="440"/>
      </w:pPr>
      <w:r>
        <w:t>新型コロナウイルス感染症対応休業支援金は、休業させられている期間から、当該期間のうち就業した日数（当該就業した日における就業時間が四時間未満の場合は、当該就業をした日数に二分の一を乗じて得た日数）及び育児休業その他事業主がさせた休業ではないものとして厚生労働省職業安定局長（以下この条において「職業安定局長」という。）が定めるものに係る日数を減じて得た日数に応じて支給する。</w:t>
      </w:r>
    </w:p>
    <w:p>
      <w:pPr>
        <w:pStyle w:val="Heading5"/>
        <w:ind w:left="440"/>
      </w:pPr>
      <w:r>
        <w:t>３</w:t>
      </w:r>
    </w:p>
    <w:p>
      <w:pPr>
        <w:ind w:left="440"/>
      </w:pPr>
      <w:r>
        <w:t>新型コロナウイルス感染症対応休業支援金は、第一項に規定する被保険者の賃金日額（休業を開始した月前六月のうちいずれかの三月に支払われた賃金（賞与を除く。））の総額を九十で除して得た額をいう。</w:t>
      </w:r>
    </w:p>
    <w:p>
      <w:pPr>
        <w:pStyle w:val="Heading5"/>
        <w:ind w:left="440"/>
      </w:pPr>
      <w:r>
        <w:t>４</w:t>
      </w:r>
    </w:p>
    <w:p>
      <w:pPr>
        <w:ind w:left="440"/>
      </w:pPr>
      <w:r>
        <w:t>複数の事業主に雇用され、そのうち二以上の事業主により休業させられている場合その他前項の規定により賃金日額を算定することが困難であるとき、又は同項の規定により算定した額を賃金日額とすることが適当でないと認められるときは、同項の規定にかかわらず、職業安定局長が定めるところにより算定した額を賃金日額とする。</w:t>
      </w:r>
    </w:p>
    <w:p>
      <w:pPr>
        <w:pStyle w:val="Heading5"/>
        <w:ind w:left="440"/>
      </w:pPr>
      <w:r>
        <w:t>５</w:t>
      </w:r>
    </w:p>
    <w:p>
      <w:pPr>
        <w:ind w:left="440"/>
      </w:pPr>
      <w:r>
        <w:t>第一項の規定にかかわらず、新型コロナウイルス感染症対応休業支援金は、国等（雇用保険法施行規則第百二十条に規定する国等をいう。次項において同じ。）の事業に雇用される者に対しては、支給しないものとする。</w:t>
      </w:r>
    </w:p>
    <w:p>
      <w:pPr>
        <w:pStyle w:val="Heading5"/>
        <w:ind w:left="440"/>
      </w:pPr>
      <w:r>
        <w:t>６</w:t>
      </w:r>
    </w:p>
    <w:p>
      <w:pPr>
        <w:ind w:left="440"/>
      </w:pPr>
      <w:r>
        <w:t>前項の規定は、同項に規定する者が国等以外の者の事業に雇用されている場合にあっては、当該者に対して新型コロナウイルス感染症対応休業支援金を支給することを妨げるものではない。</w:t>
      </w:r>
    </w:p>
    <w:p>
      <w:pPr>
        <w:pStyle w:val="Heading5"/>
        <w:ind w:left="440"/>
      </w:pPr>
      <w:r>
        <w:t>７</w:t>
      </w:r>
    </w:p>
    <w:p>
      <w:pPr>
        <w:ind w:left="440"/>
      </w:pPr>
      <w:r>
        <w:t>第一項に規定する被保険者が、偽りその他不正の行為により新型コロナウイルス感染症対応休業支援金の支給を受け、又は受けようとしたときは、その日以後は新型コロナウイルス感染症対応休業支援金を支給しないものとする。</w:t>
      </w:r>
    </w:p>
    <w:p>
      <w:pPr>
        <w:pStyle w:val="Heading5"/>
        <w:ind w:left="440"/>
      </w:pPr>
      <w:r>
        <w:t>８</w:t>
      </w:r>
    </w:p>
    <w:p>
      <w:pPr>
        <w:ind w:left="440"/>
      </w:pPr>
      <w:r>
        <w:t>第一項に規定する被保険者は、新型コロナウイルス感染症対応休業支援金の支給を受けようとするときは、職業安定局長の定めるところにより、その事業主の適用事業の事業所の所在地を管轄する都道府県労働局長に対して、第三項の賃金日額の算定の基礎となる情報その他必要な事項を記載した申請に必要な書類を提出するものとする。</w:t>
      </w:r>
    </w:p>
    <w:p>
      <w:pPr>
        <w:pStyle w:val="Heading5"/>
        <w:ind w:left="440"/>
      </w:pPr>
      <w:r>
        <w:t>９</w:t>
      </w:r>
    </w:p>
    <w:p>
      <w:pPr>
        <w:ind w:left="440"/>
      </w:pPr>
      <w:r>
        <w:t>前項の書類の提出は、事業主を経由して行うことができる。</w:t>
      </w:r>
    </w:p>
    <w:p>
      <w:pPr>
        <w:pStyle w:val="Heading5"/>
        <w:ind w:left="440"/>
      </w:pPr>
      <w:r>
        <w:t>１０</w:t>
      </w:r>
    </w:p>
    <w:p>
      <w:pPr>
        <w:ind w:left="440"/>
      </w:pPr>
      <w:r>
        <w:t>前各項に定める事項のほか、新型コロナウイルス感染症対応休業支援金の支給に関して必要な事項は、職業安定局長が定める。</w:t>
      </w:r>
    </w:p>
    <w:p>
      <w:pPr>
        <w:pStyle w:val="Heading4"/>
      </w:pPr>
      <w:r>
        <w:t>第四条（返還命令等）</w:t>
      </w:r>
    </w:p>
    <w:p>
      <w:r>
        <w:t>偽りその他不正の行為により新型コロナウイルス感染症対応休業支援金の支給を受けた者がある場合には、都道府県労働局長は、その者に対して、支給した新型コロナウイルス感染症対応休業支援金の全部又は一部を返還することを命ずることができ、また、当該偽りその他不正の行為により支給を受けた新型コロナウイルス感染症対応休業支援金については、当該返還を命ずる額の二倍に相当する額以下の金銭を納付することを命ずることができる。</w:t>
      </w:r>
    </w:p>
    <w:p>
      <w:pPr>
        <w:pStyle w:val="Heading5"/>
        <w:ind w:left="440"/>
      </w:pPr>
      <w:r>
        <w:t>２</w:t>
      </w:r>
    </w:p>
    <w:p>
      <w:pPr>
        <w:ind w:left="440"/>
      </w:pPr>
      <w:r>
        <w:t>前項の場合において、事業主又は新型コロナウイルス感染症対応休業支援金の支給を受けた者の代理人（以下この項において「代理人」という。）が偽りの届出、報告、証明等をしたため当該新型コロナウイルス感染症対応休業支援金が支給されたものであるときは、都道府県労働局長は、その事業主又は代理人に対し、その支給を受けた者と連帯して、同項の規定による新型コロナウイルス感染症対応休業支援金の返還又は納付を命ぜられた金額の納付をすることを命ずることができる。</w:t>
      </w:r>
    </w:p>
    <w:p>
      <w:pPr>
        <w:pStyle w:val="Heading4"/>
      </w:pPr>
      <w:r>
        <w:t>第五条（事業主名等の公表）</w:t>
      </w:r>
    </w:p>
    <w:p>
      <w:r>
        <w:t>都道府県労働局長は、次の各号に該当する場合は、次項各号に定める事項を公表することができる。</w:t>
      </w:r>
    </w:p>
    <w:p>
      <w:pPr>
        <w:pStyle w:val="Heading6"/>
        <w:ind w:left="880"/>
      </w:pPr>
      <w:r>
        <w:t>一</w:t>
      </w:r>
    </w:p>
    <w:p>
      <w:pPr>
        <w:ind w:left="880"/>
      </w:pPr>
      <w:r>
        <w:t>事業主が偽りその他不正の行為により、その雇用する労働者に新型コロナウイルス感染症対応休業支援金の支給を受けさせ、又は受けさせようとした場合（その雇用する労働者でない者に新型コロナウイルス感染症対応休業支援金を受けさせ、又は受けさせようとした場合を含む。）</w:t>
      </w:r>
    </w:p>
    <w:p>
      <w:pPr>
        <w:pStyle w:val="Heading6"/>
        <w:ind w:left="880"/>
      </w:pPr>
      <w:r>
        <w:t>二</w:t>
      </w:r>
    </w:p>
    <w:p>
      <w:pPr>
        <w:ind w:left="880"/>
      </w:pPr>
      <w:r>
        <w:t>代理人が偽りの届出、報告、証明等を行い、新型コロナウイルス感染症対応休業支援金の支給を受け、又は受けようとしたことがある場合</w:t>
      </w:r>
    </w:p>
    <w:p>
      <w:pPr>
        <w:pStyle w:val="Heading5"/>
        <w:ind w:left="440"/>
      </w:pPr>
      <w:r>
        <w:t>２</w:t>
      </w:r>
    </w:p>
    <w:p>
      <w:pPr>
        <w:ind w:left="440"/>
      </w:pPr>
      <w:r>
        <w:t>前項の規定により公表することができる事項は、次の各号に掲げる場合の区分に応じ、当該各号に定める事項とする。</w:t>
      </w:r>
    </w:p>
    <w:p>
      <w:pPr>
        <w:pStyle w:val="Heading6"/>
        <w:ind w:left="880"/>
      </w:pPr>
      <w:r>
        <w:t>一</w:t>
      </w:r>
    </w:p>
    <w:p>
      <w:pPr>
        <w:ind w:left="880"/>
      </w:pPr>
      <w:r>
        <w:t>前項第一号に該当する場合</w:t>
      </w:r>
    </w:p>
    <w:p>
      <w:pPr>
        <w:pStyle w:val="Heading6"/>
        <w:ind w:left="880"/>
      </w:pPr>
      <w:r>
        <w:t>二</w:t>
      </w:r>
    </w:p>
    <w:p>
      <w:pPr>
        <w:ind w:left="880"/>
      </w:pPr>
      <w:r>
        <w:t>前項第二号に該当する場合</w:t>
      </w:r>
    </w:p>
    <w:p>
      <w:pPr>
        <w:pStyle w:val="Heading4"/>
      </w:pPr>
      <w:r>
        <w:t>第六条（法第五条第一項の厚生労働省令で定める者）</w:t>
      </w:r>
    </w:p>
    <w:p>
      <w:r>
        <w:t>法第五条第一項の厚生労働省令で定める者は、国、地方公共団体、行政執行法人（独立行政法人通則法（平成十一年法律第百三号）第二条第四項に規定する行政執行法人をいう。次項において同じ。）又は特定地方独立行政法人（地方独立行政法人法（平成十五年法律第百十八号）第二条第二項に規定する特定地方独立行政法人をいう。次項において同じ。）の事業に雇用される者とする。</w:t>
      </w:r>
    </w:p>
    <w:p>
      <w:pPr>
        <w:pStyle w:val="Heading5"/>
        <w:ind w:left="440"/>
      </w:pPr>
      <w:r>
        <w:t>２</w:t>
      </w:r>
    </w:p>
    <w:p>
      <w:pPr>
        <w:ind w:left="440"/>
      </w:pPr>
      <w:r>
        <w:t>前項の規定は、同項に規定する者が、国、地方公共団体、行政執行法人及び特定地方独立行政法人以外の者の事業に雇用されている場合にあっては、当該者に対して法第五条第一項の給付金を支給することを妨げるものではない。</w:t>
      </w:r>
    </w:p>
    <w:p>
      <w:pPr>
        <w:pStyle w:val="Heading4"/>
      </w:pPr>
      <w:r>
        <w:t>第七条（報告等）</w:t>
      </w:r>
    </w:p>
    <w:p>
      <w:r>
        <w:t>法第五条第二項において準用する雇用保険法第七十六条第一項の規定による命令は、文書によって行うものとする。</w:t>
      </w:r>
    </w:p>
    <w:p>
      <w:pPr>
        <w:pStyle w:val="Heading4"/>
      </w:pPr>
      <w:r>
        <w:t>第八条（立入検査のための証明書）</w:t>
      </w:r>
    </w:p>
    <w:p>
      <w:r>
        <w:t>法第五条第二項において準用する雇用保険法第七十九条第二項の証明書は、様式第一号による。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新型コロナウイルス感染症等の影響に対応するための雇用保険法の臨時特例等に関する法律施行規則</w:t>
      <w:br/>
      <w:tab/>
      <w:t>（令和二年厚生労働省令第百二十五号）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新型コロナウイルス感染症等の影響に対応するための雇用保険法の臨時特例等に関する法律施行規則（令和二年厚生労働省令第百二十五号）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