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旅客鉄道株式会社及び日本貨物鉄道株式会社に関する法律施行規則</w:t>
        <w:br/>
        <w:t>（昭和六十二年運輸省令第二十号）</w:t>
      </w:r>
    </w:p>
    <w:p>
      <w:pPr>
        <w:pStyle w:val="Heading4"/>
      </w:pPr>
      <w:r>
        <w:t>第一条（事業の認可の申請）</w:t>
      </w:r>
    </w:p>
    <w:p>
      <w:r>
        <w:t>旅客鉄道株式会社及び日本貨物鉄道株式会社に関する法律（以下「法」という。）第一条第三項に規定する会社（以下「会社」という。）は、同項の規定により事業を営むことの認可を受けようとするときは、次に掲げる事項を記載した申請書を国土交通大臣に提出しなければならない。</w:t>
      </w:r>
    </w:p>
    <w:p>
      <w:pPr>
        <w:pStyle w:val="ListBullet"/>
        <w:ind w:left="880"/>
      </w:pPr>
      <w:r>
        <w:t>一</w:t>
        <w:br/>
        <w:t>営もうとする事業の内容</w:t>
      </w:r>
    </w:p>
    <w:p>
      <w:pPr>
        <w:pStyle w:val="ListBullet"/>
        <w:ind w:left="880"/>
      </w:pPr>
      <w:r>
        <w:t>二</w:t>
        <w:br/>
        <w:t>営もうとする事業の開始の時期</w:t>
      </w:r>
    </w:p>
    <w:p>
      <w:pPr>
        <w:pStyle w:val="ListBullet"/>
        <w:ind w:left="880"/>
      </w:pPr>
      <w:r>
        <w:t>三</w:t>
        <w:br/>
        <w:t>その事業を営もうとする理由</w:t>
      </w:r>
    </w:p>
    <w:p>
      <w:pPr>
        <w:pStyle w:val="Heading5"/>
        <w:ind w:left="440"/>
      </w:pPr>
      <w:r>
        <w:t>２</w:t>
      </w:r>
    </w:p>
    <w:p>
      <w:pPr>
        <w:ind w:left="440"/>
      </w:pPr>
      <w:r>
        <w:t>前項の規定により国土交通大臣に提出すべき申請書は、会社の本店の所在地を管轄する地方運輸局長を経由して提出しなければならない。</w:t>
      </w:r>
    </w:p>
    <w:p>
      <w:pPr>
        <w:pStyle w:val="Heading4"/>
      </w:pPr>
      <w:r>
        <w:t>第二条（新株を引き受ける者の募集の認可の申請）</w:t>
      </w:r>
    </w:p>
    <w:p>
      <w:r>
        <w:t>会社は、法第五条第一項の規定により新株を引き受ける者の募集の認可を受けようとするときは、次に掲げる事項を記載した申請書に新株を引き受ける者の募集に関する取締役会又は株主総会の議事録の写しを添えて、国土交通大臣に提出しなければならない。</w:t>
      </w:r>
    </w:p>
    <w:p>
      <w:pPr>
        <w:pStyle w:val="ListBullet"/>
        <w:ind w:left="880"/>
      </w:pPr>
      <w:r>
        <w:t>一</w:t>
        <w:br/>
        <w:t>募集株式の種類及び数</w:t>
      </w:r>
    </w:p>
    <w:p>
      <w:pPr>
        <w:pStyle w:val="ListBullet"/>
        <w:ind w:left="880"/>
      </w:pPr>
      <w:r>
        <w:t>二</w:t>
        <w:br/>
        <w:t>募集株式の払込金額（募集株式一株と引換えに払い込む金銭又は給付する金銭以外の財産の額をいう。以下同じ。）又はその算定方法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募集株式と引換えにする金銭の払込み又は前号の財産の給付の期日又はその期間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株主に募集株式の割当てを受ける権利を与えようとするときは、その旨及び当該募集株式の引受けの申込みの期日</w:t>
      </w:r>
    </w:p>
    <w:p>
      <w:pPr>
        <w:pStyle w:val="ListBullet"/>
        <w:ind w:left="880"/>
      </w:pPr>
      <w:r>
        <w:t>七</w:t>
        <w:br/>
        <w:t>特に有利な募集株式の払込金額により新株を引き受ける者の募集をしようとするときは、その理由</w:t>
      </w:r>
    </w:p>
    <w:p>
      <w:pPr>
        <w:pStyle w:val="ListBullet"/>
        <w:ind w:left="880"/>
      </w:pPr>
      <w:r>
        <w:t>八</w:t>
        <w:br/>
        <w:t>新株を引き受ける者の募集の方法</w:t>
      </w:r>
    </w:p>
    <w:p>
      <w:pPr>
        <w:pStyle w:val="ListBullet"/>
        <w:ind w:left="880"/>
      </w:pPr>
      <w:r>
        <w:t>九</w:t>
        <w:br/>
        <w:t>金銭の払込みをすべきときは、払込みの取扱いの場所</w:t>
      </w:r>
    </w:p>
    <w:p>
      <w:pPr>
        <w:pStyle w:val="ListBullet"/>
        <w:ind w:left="880"/>
      </w:pPr>
      <w:r>
        <w:t>十</w:t>
        <w:br/>
        <w:t>新株を引き受ける者の募集により取得する金額の使途</w:t>
      </w:r>
    </w:p>
    <w:p>
      <w:pPr>
        <w:pStyle w:val="ListBullet"/>
        <w:ind w:left="880"/>
      </w:pPr>
      <w:r>
        <w:t>十一</w:t>
        <w:br/>
        <w:t>新株を引き受ける者の募集の理由</w:t>
      </w:r>
    </w:p>
    <w:p>
      <w:pPr>
        <w:pStyle w:val="Heading4"/>
      </w:pPr>
      <w:r>
        <w:t>第二条の二（募集新株予約権を引き受ける者の募集の認可の申請）</w:t>
      </w:r>
    </w:p>
    <w:p>
      <w:r>
        <w:t>会社は、法第五条第一項の規定により募集新株予約権を引き受ける者の募集の認可を受けようとするときは、次の事項を記載した申請書に募集新株予約権を引き受ける者の募集に関する取締役会又は株主総会の議事録の写しを添えて、国土交通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前号に規定する場合以外の場合には、募集新株予約権の払込金額（募集新株予約権一個と引換えに払い込む金銭の額をいう。以下同じ。）又はその算定方法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募集新株予約権が新株予約権付社債に付されたものである場合には、次に掲げる事項</w:t>
      </w:r>
    </w:p>
    <w:p>
      <w:pPr>
        <w:pStyle w:val="ListBullet"/>
        <w:ind w:left="880"/>
      </w:pPr>
      <w:r>
        <w:t>七</w:t>
        <w:br/>
        <w:t>前号に規定する場合において、会社法（平成十七年法律第八十六号）第百十八条第一項、第七百七十七条第一項、第七百八十七条第一項又は第八百八条第一項の規定による請求の方法につき別段の定めをするときは、その定め</w:t>
      </w:r>
    </w:p>
    <w:p>
      <w:pPr>
        <w:pStyle w:val="ListBullet"/>
        <w:ind w:left="880"/>
      </w:pPr>
      <w:r>
        <w:t>八</w:t>
        <w:br/>
        <w:t>株主に新株予約権の割当てを受ける権利を与えようとするときは、その旨及び当該募集新株予約権の引受けの申込みの期日</w:t>
      </w:r>
    </w:p>
    <w:p>
      <w:pPr>
        <w:pStyle w:val="ListBullet"/>
        <w:ind w:left="880"/>
      </w:pPr>
      <w:r>
        <w:t>九</w:t>
        <w:br/>
        <w:t>特に有利な条件又は募集新株予約権の払込金額により募集新株予約権を引き受ける者の募集をしようとするときは、その理由</w:t>
      </w:r>
    </w:p>
    <w:p>
      <w:pPr>
        <w:pStyle w:val="ListBullet"/>
        <w:ind w:left="880"/>
      </w:pPr>
      <w:r>
        <w:t>十</w:t>
        <w:br/>
        <w:t>募集新株予約権を引き受ける者の募集の方法</w:t>
      </w:r>
    </w:p>
    <w:p>
      <w:pPr>
        <w:pStyle w:val="ListBullet"/>
        <w:ind w:left="880"/>
      </w:pPr>
      <w:r>
        <w:t>十一</w:t>
        <w:br/>
        <w:t>新株予約権の行使に際して金銭の払込みをすべきときは、払込みの取扱いの場所</w:t>
      </w:r>
    </w:p>
    <w:p>
      <w:pPr>
        <w:pStyle w:val="ListBullet"/>
        <w:ind w:left="880"/>
      </w:pPr>
      <w:r>
        <w:t>十二</w:t>
        <w:br/>
        <w:t>募集新株予約権を引き受ける者の募集により取得する金額の使途</w:t>
      </w:r>
    </w:p>
    <w:p>
      <w:pPr>
        <w:pStyle w:val="ListBullet"/>
        <w:ind w:left="880"/>
      </w:pPr>
      <w:r>
        <w:t>十三</w:t>
        <w:br/>
        <w:t>募集新株予約権を引き受ける者の募集の理由</w:t>
      </w:r>
    </w:p>
    <w:p>
      <w:pPr>
        <w:pStyle w:val="Heading4"/>
      </w:pPr>
      <w:r>
        <w:t>第三条（募集社債を引き受ける者の募集の認可の申請）</w:t>
      </w:r>
    </w:p>
    <w:p>
      <w:r>
        <w:t>会社は、法第五条第一項の規定により募集社債（募集新株予約権付社債を除く。以下同じ。）を引き受ける者の募集の認可を受けようとするときは、次に掲げる事項を記載した申請書に募集社債を引き受ける者の募集に関する取締役会又は株主総会の議事録の写しを添えて、国土交通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第三条の二（株式交換に際しての株式の発行の認可の申請）</w:t>
      </w:r>
    </w:p>
    <w:p>
      <w:r>
        <w:t>会社は、法第五条第一項の規定により株式交換に際しての株式の発行の認可を受けようとするときは、次の事項を記載した申請書に株式交換に際しての株式の発行に関する取締役会又は株主総会の議事録の写しを添えて、国土交通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4"/>
      </w:pPr>
      <w:r>
        <w:t>第三条の三（株式交換に際しての新株予約権の発行の認可の申請）</w:t>
      </w:r>
    </w:p>
    <w:p>
      <w:r>
        <w:t>会社は、法第五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株式交換に際して発行しようとする新株予約権が新株予約権付社債に付されたものである場合には、新株予約権付社債の種類及び種類ごとの各社債の金額の合計額又はその算定方法</w:t>
      </w:r>
    </w:p>
    <w:p>
      <w:pPr>
        <w:pStyle w:val="ListBullet"/>
        <w:ind w:left="880"/>
      </w:pPr>
      <w:r>
        <w:t>四</w:t>
        <w:br/>
        <w:t>株式交換完全子会社の株主に対する新株予約権の割当てに関する事項</w:t>
      </w:r>
    </w:p>
    <w:p>
      <w:pPr>
        <w:pStyle w:val="ListBullet"/>
        <w:ind w:left="880"/>
      </w:pPr>
      <w:r>
        <w:t>五</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六</w:t>
        <w:br/>
        <w:t>前号に規定する場合には、株式交換契約新株予約権の新株予約権者に対する同号の会社の新株予約権の割当てに関する事項</w:t>
      </w:r>
    </w:p>
    <w:p>
      <w:pPr>
        <w:pStyle w:val="ListBullet"/>
        <w:ind w:left="880"/>
      </w:pPr>
      <w:r>
        <w:t>七</w:t>
        <w:br/>
        <w:t>株式交換がその効力を生ずる日</w:t>
      </w:r>
    </w:p>
    <w:p>
      <w:pPr>
        <w:pStyle w:val="ListBullet"/>
        <w:ind w:left="880"/>
      </w:pPr>
      <w:r>
        <w:t>八</w:t>
        <w:br/>
        <w:t>株式交換に際して新株予約権を発行しようとする理由</w:t>
      </w:r>
    </w:p>
    <w:p>
      <w:pPr>
        <w:pStyle w:val="Heading4"/>
      </w:pPr>
      <w:r>
        <w:t>第三条の四（株式交換に際しての社債の発行の認可の申請）</w:t>
      </w:r>
    </w:p>
    <w:p>
      <w:r>
        <w:t>会社は、法第五条第一項の規定により株式交換に際しての社債（新株予約権付社債を除く。以下同じ。）の発行の認可を受けようとするときは、次の事項を記載した申請書に株式交換に際しての社債の発行に関する取締役会又は株主総会の議事録の写しを添えて、国土交通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4"/>
      </w:pPr>
      <w:r>
        <w:t>第三条の五（新株予約権の行使により株式を発行した旨の届出）</w:t>
      </w:r>
    </w:p>
    <w:p>
      <w:r>
        <w:t>会社は、法第五条第三項の規定により株式を発行した旨を届け出ようとするときは、次の事項を記載した届出書を国土交通大臣に提出しなければならない。</w:t>
      </w:r>
    </w:p>
    <w:p>
      <w:pPr>
        <w:pStyle w:val="ListBullet"/>
        <w:ind w:left="880"/>
      </w:pPr>
      <w:r>
        <w:t>一</w:t>
        <w:br/>
        <w:t>新株予約権につき、法第五条第一項の認可を受けた日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第四条（資金の借入れの認可の申請）</w:t>
      </w:r>
    </w:p>
    <w:p>
      <w:r>
        <w:t>会社は、法第五条第一項の規定により資金の借入れの認可を受けようとするときは、次に掲げる事項を記載した申請書を国土交通大臣に提出しなければならない。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第五条（代表取締役等の選定等の決議の認可の申請）</w:t>
      </w:r>
    </w:p>
    <w:p>
      <w:r>
        <w:t>会社は、法第六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国土交通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前号に掲げる者が会社と利害関係を有するときは、その明細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六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国土交通大臣に提出しなければならない。</w:t>
      </w:r>
    </w:p>
    <w:p>
      <w:pPr>
        <w:pStyle w:val="Heading4"/>
      </w:pPr>
      <w:r>
        <w:t>第六条（事業計画の認可の申請）</w:t>
      </w:r>
    </w:p>
    <w:p>
      <w:r>
        <w:t>会社は、法第七条前段の規定により事業計画の認可を受けようとするときは、事業計画を記載した申請書に資金計画書及び収支予算書を添えて、国土交通大臣に提出しなければならない。</w:t>
      </w:r>
    </w:p>
    <w:p>
      <w:pPr>
        <w:pStyle w:val="Heading5"/>
        <w:ind w:left="440"/>
      </w:pPr>
      <w:r>
        <w:t>２</w:t>
      </w:r>
    </w:p>
    <w:p>
      <w:pPr>
        <w:ind w:left="440"/>
      </w:pPr>
      <w:r>
        <w:t>前項の事業計画は、次に掲げる事項を明らかにしたものでなければならない。</w:t>
      </w:r>
    </w:p>
    <w:p>
      <w:pPr>
        <w:pStyle w:val="ListBullet"/>
        <w:ind w:left="880"/>
      </w:pPr>
      <w:r>
        <w:t>一</w:t>
        <w:br/>
        <w:t>事業運営の基本方針</w:t>
      </w:r>
    </w:p>
    <w:p>
      <w:pPr>
        <w:pStyle w:val="ListBullet"/>
        <w:ind w:left="880"/>
      </w:pPr>
      <w:r>
        <w:t>二</w:t>
        <w:br/>
        <w:t>鉄道の輸送量の見通し及び列車の運行量を明らかにした鉄道輸送に関する計画</w:t>
      </w:r>
    </w:p>
    <w:p>
      <w:pPr>
        <w:pStyle w:val="ListBullet"/>
        <w:ind w:left="880"/>
      </w:pPr>
      <w:r>
        <w:t>三</w:t>
        <w:br/>
        <w:t>鉄道施設の整備に関する計画</w:t>
      </w:r>
    </w:p>
    <w:p>
      <w:pPr>
        <w:pStyle w:val="ListBullet"/>
        <w:ind w:left="880"/>
      </w:pPr>
      <w:r>
        <w:t>四</w:t>
        <w:br/>
        <w:t>その他事業の運営に関する計画</w:t>
      </w:r>
    </w:p>
    <w:p>
      <w:pPr>
        <w:pStyle w:val="Heading5"/>
        <w:ind w:left="440"/>
      </w:pPr>
      <w:r>
        <w:t>３</w:t>
      </w:r>
    </w:p>
    <w:p>
      <w:pPr>
        <w:ind w:left="440"/>
      </w:pPr>
      <w:r>
        <w:t>会社は、法第七条後段の規定により事業計画の変更の認可を受けようとするときは、変更しようとする事項及び変更の理由を記載した申請書を国土交通大臣に提出しなければならない。</w:t>
        <w:br/>
        <w:t>この場合において、当該変更が第一項の規定により当該事業計画の認可を申請するときに添付した資金計画書又は収支予算書の変更を伴うときは、当該変更後の当該書類を添えなければならない。</w:t>
      </w:r>
    </w:p>
    <w:p>
      <w:pPr>
        <w:pStyle w:val="Heading4"/>
      </w:pPr>
      <w:r>
        <w:t>第七条（重要な財産）</w:t>
      </w:r>
    </w:p>
    <w:p>
      <w:r>
        <w:t>法第八条の国土交通省令で定める重要な財産は、次に掲げる財産とする。</w:t>
      </w:r>
    </w:p>
    <w:p>
      <w:pPr>
        <w:pStyle w:val="ListBullet"/>
        <w:ind w:left="880"/>
      </w:pPr>
      <w:r>
        <w:t>一</w:t>
        <w:br/>
        <w:t>鉄道施設（車両を含む。）であつてその価格が三億円以上のもの（次号に掲げるものを除く。）</w:t>
      </w:r>
    </w:p>
    <w:p>
      <w:pPr>
        <w:pStyle w:val="ListBullet"/>
        <w:ind w:left="880"/>
      </w:pPr>
      <w:r>
        <w:t>二</w:t>
        <w:br/>
        <w:t>日本国有鉄道改革法（昭和六十一年法律第八十七号）第二十二条の規定により日本国有鉄道から承継した土地又は建物であつて、その価格が三億円以上のもの又はその面積若しくは延べ面積が三千平方メートル以上のもの</w:t>
      </w:r>
    </w:p>
    <w:p>
      <w:pPr>
        <w:pStyle w:val="Heading4"/>
      </w:pPr>
      <w:r>
        <w:t>第八条（重要な財産の譲渡等の認可の申請）</w:t>
      </w:r>
    </w:p>
    <w:p>
      <w:r>
        <w:t>会社は、法第八条の規定により重要な財産の譲渡の認可を受けようとするときは、次に掲げる事項を記載した申請書を国土交通大臣に提出しなければならない。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所有権以外の権利の目的となつているときは、その権利の種類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会社は、法第八条の規定により重要な財産を担保に供することの認可を受けようとするときは、次に掲げる事項を記載した申請書を国土交通大臣に提出しなければならない。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第九条（定款の変更の決議の認可の申請）</w:t>
      </w:r>
    </w:p>
    <w:p>
      <w:r>
        <w:t>会社は、法第九条の規定により定款の変更の決議の認可を受けようとするときは、変更しようとする事項及び変更の理由を記載した申請書に定款の変更に関する株主総会の議事録の写しを添えて、国土交通大臣に提出しなければならない。</w:t>
      </w:r>
    </w:p>
    <w:p>
      <w:pPr>
        <w:pStyle w:val="Heading4"/>
      </w:pPr>
      <w:r>
        <w:t>第十条（剰余金の配当その他の剰余金の処分の決議の認可の申請）</w:t>
      </w:r>
    </w:p>
    <w:p>
      <w:r>
        <w:t>会社は、法第九条の規定により剰余金の配当その他の剰余金の処分の決議の認可を受けようとするときは、剰余金の総額及び剰余金の配当その他の剰余金の処分の内訳を記載した申請書に剰余金の配当その他の剰余金の処分に関する株主総会（会社法第四百五十四条第五項の規定により剰余金の配当を行う場合にあっては、取締役会）の議事録の写しを添えて、国土交通大臣に提出しなければならない。</w:t>
      </w:r>
    </w:p>
    <w:p>
      <w:pPr>
        <w:pStyle w:val="Heading4"/>
      </w:pPr>
      <w:r>
        <w:t>第十一条（合併、分割又は解散の決議の認可の申請）</w:t>
      </w:r>
    </w:p>
    <w:p>
      <w:r>
        <w:t>会社は、法第九条の規定により合併、分割又は解散の決議の認可を受けようとするときは、次に掲げる事項（解散の決議の認可を受けようとする場合にあつては、第一号の三、第四号及び第五号に掲げる事項）を記載した申請書を国土交通大臣に提出しなければならない。</w:t>
      </w:r>
    </w:p>
    <w:p>
      <w:pPr>
        <w:pStyle w:val="ListBullet"/>
        <w:ind w:left="880"/>
      </w:pPr>
      <w:r>
        <w:t>一</w:t>
        <w:br/>
        <w:t>合併の場合にあつては、合併後存続する法人又は合併により設立する法人の名称及び住所</w:t>
      </w:r>
    </w:p>
    <w:p>
      <w:pPr>
        <w:pStyle w:val="ListBullet"/>
        <w:ind w:left="880"/>
      </w:pPr>
      <w:r>
        <w:t>一の二</w:t>
        <w:br/>
        <w:t>分割の場合にあつては、分割により事業を承継する法人又は分割により設立する法人の名称及び住所</w:t>
      </w:r>
    </w:p>
    <w:p>
      <w:pPr>
        <w:pStyle w:val="ListBullet"/>
        <w:ind w:left="880"/>
      </w:pPr>
      <w:r>
        <w:t>一の三</w:t>
        <w:br/>
        <w:t>解散の場合にあつては、清算人の氏名及び住所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前項の申請書には、次に掲げる書類（解散の決議の認可を受けようとする場合にあつては、第一号に掲げる書類）を添えなければならない。</w:t>
      </w:r>
    </w:p>
    <w:p>
      <w:pPr>
        <w:pStyle w:val="ListBullet"/>
        <w:ind w:left="880"/>
      </w:pPr>
      <w:r>
        <w:t>一</w:t>
        <w:br/>
        <w:t>合併、分割又は解散に関する株主総会の議事録の写し</w:t>
      </w:r>
    </w:p>
    <w:p>
      <w:pPr>
        <w:pStyle w:val="ListBullet"/>
        <w:ind w:left="880"/>
      </w:pPr>
      <w:r>
        <w:t>二</w:t>
        <w:br/>
        <w:t>合併契約又は吸収分割契約（新設分割の場合にあつては、新設分割計画）において定めた事項を記載した書類</w:t>
      </w:r>
    </w:p>
    <w:p>
      <w:pPr>
        <w:pStyle w:val="ListBullet"/>
        <w:ind w:left="880"/>
      </w:pPr>
      <w:r>
        <w:t>三</w:t>
        <w:br/>
        <w:t>合併又は分割の主要な条件の決定に関する説明書</w:t>
      </w:r>
    </w:p>
    <w:p>
      <w:pPr>
        <w:pStyle w:val="ListBullet"/>
        <w:ind w:left="880"/>
      </w:pPr>
      <w:r>
        <w:t>四</w:t>
        <w:br/>
        <w:t>合併契約又は吸収分割契約の締結（新設分割の場合にあつては、新設分割計画の作成）の時における会社の資産、負債その他の財産の状況の説明書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第十二条（経営安定基金の取崩しの承認の申請）</w:t>
      </w:r>
    </w:p>
    <w:p>
      <w:r>
        <w:t>法第一条第一項に規定する旅客会社は、法第十二条第三項ただし書の規定により経営安定基金の取崩しの承認を受けようとするときは、経営安定基金の取崩しの金額及び期日並びにその理由を記載した申請書に当該会社の純資産額が資本金、準備金及び経営安定基金の総額に満たなくなつたことを示す書類を添えて、国土交通大臣に提出しなければならない。</w:t>
      </w:r>
    </w:p>
    <w:p>
      <w:pPr>
        <w:pStyle w:val="Heading4"/>
      </w:pPr>
      <w:r>
        <w:t>第十三条（業務に関する規程の届出）</w:t>
      </w:r>
    </w:p>
    <w:p>
      <w:r>
        <w:t>会社は、職制、定員その他組織に関する規程、給与及び退職手当に関する規程、物品の取扱いに関する規程並びに会計及び財務に関する規程を制定し、又は改廃したときは、遅滞なく、国土交通大臣に届け出なければならない。</w:t>
      </w:r>
    </w:p>
    <w:p>
      <w:pPr>
        <w:pStyle w:val="Heading4"/>
      </w:pPr>
      <w:r>
        <w:t>第十四条（立入検査の証明書）</w:t>
      </w:r>
    </w:p>
    <w:p>
      <w:r>
        <w:t>法第十四条第二項の立入検査をする職員の身分を示す証明書は、別記様式によるものとする。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会社が日本国有鉄道改革法等施行法（昭和六十一年法律第九十三号）附則第二十三条第八項の規定により無償で譲渡する鉄道施設は、第七条の規定にかかわらず、法第八条の運輸省令で定める重要な財産には該当しないものとする。</w:t>
      </w:r>
    </w:p>
    <w:p>
      <w:r>
        <w:br w:type="page"/>
      </w:r>
    </w:p>
    <w:p>
      <w:pPr>
        <w:pStyle w:val="Heading1"/>
      </w:pPr>
      <w:r>
        <w:t>附則（平成三年一一月一五日運輸省令第三七号）</w:t>
      </w:r>
    </w:p>
    <w:p>
      <w:r>
        <w:t>この省令は、公布の日から施行する。</w:t>
      </w:r>
    </w:p>
    <w:p>
      <w:r>
        <w:br w:type="page"/>
      </w:r>
    </w:p>
    <w:p>
      <w:pPr>
        <w:pStyle w:val="Heading1"/>
      </w:pPr>
      <w:r>
        <w:t>附則（平成五年九月二八日運輸省令第二九号）</w:t>
      </w:r>
    </w:p>
    <w:p>
      <w:r>
        <w:t>この省令は、平成五年十月一日から施行する。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附則（平成一四年三月二九日国土交通省令第三六号）</w:t>
      </w:r>
    </w:p>
    <w:p>
      <w:r>
        <w:t>この省令は、商法等の一部を改正する法律（平成十三年法律第百二十八号）の施行の日（平成十四年四月一日）から施行する。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旅客鉄道株式会社及び日本貨物鉄道株式会社に関する法律施行規則</w:t>
      <w:br/>
      <w:tab/>
      <w:t>（昭和六十二年運輸省令第二十号）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旅客鉄道株式会社及び日本貨物鉄道株式会社に関する法律施行規則（昭和六十二年運輸省令第二十号）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