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日本ユネスコ国内委員会専門小委員会組織規程</w:t>
        <w:br/>
        <w:t>（昭和二十七年文部省令第二十四号）</w:t>
      </w:r>
    </w:p>
    <w:p>
      <w:r>
        <w:t>日本ユネスコ国内委員会に置かれる各専門小委員会の名称、所掌事務及びこれらを組織する委員の員数は、左表に掲げる通りとする。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この省令は、昭和二十七年九月十七日から適用する。</w:t>
      </w:r>
    </w:p>
    <w:p>
      <w:r>
        <w:br w:type="page"/>
      </w:r>
    </w:p>
    <w:p>
      <w:pPr>
        <w:pStyle w:val="Heading1"/>
      </w:pPr>
      <w:r>
        <w:t>附　則（昭和三〇年九月二日文部省令第二〇号）</w:t>
      </w:r>
    </w:p>
    <w:p>
      <w:r>
        <w:t>この省令は、公布の日から施行し、昭和三十年九月一日から適用する。</w:t>
      </w:r>
    </w:p>
    <w:p>
      <w:r>
        <w:br w:type="page"/>
      </w:r>
    </w:p>
    <w:p>
      <w:pPr>
        <w:pStyle w:val="Heading1"/>
      </w:pPr>
      <w:r>
        <w:t>附　則（昭和四〇年九月三日文部省令第三五号）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則（昭和四六年二月一六日文部省令第四号）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則（令和二年一二月一日文部科学省令第四一号）</w:t>
      </w:r>
    </w:p>
    <w:p>
      <w:r>
        <w:t>この省令は、令和二年十二月一日から施行する。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日本ユネスコ国内委員会専門小委員会組織規程</w:t>
      <w:br/>
      <w:tab/>
      <w:t>（昭和二十七年文部省令第二十四号）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日本ユネスコ国内委員会専門小委員会組織規程（昭和二十七年文部省令第二十四号）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