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日本国との平和条約に基づき日本の国籍を離脱した者等の出入国管理に関する特例法施行令</w:t>
        <w:br/>
        <w:t>（平成二十三年政令第四百二十号）</w:t>
      </w:r>
    </w:p>
    <w:p>
      <w:pPr>
        <w:pStyle w:val="Heading4"/>
      </w:pPr>
      <w:r>
        <w:t>第一条（特別永住者証明書の交付に係る市町村の事務）</w:t>
      </w:r>
    </w:p>
    <w:p>
      <w:r>
        <w:t>市町村（特別区を含むものとし、地方自治法（昭和二十二年法律第六十七号）第二百五十二条の十九第一項の指定都市にあっては、区又は総合区。以下同じ。）の長は、日本国との平和条約に基づき日本の国籍を離脱した者等の出入国管理に関する特例法（以下「法」という。）第七条第二項の規定により特別永住者証明書を交付する場合には、当該特別永住者証明書にその交付年月日を記載するものとする。</w:t>
      </w:r>
    </w:p>
    <w:p>
      <w:pPr>
        <w:pStyle w:val="Heading4"/>
      </w:pPr>
      <w:r>
        <w:t>第二条</w:t>
      </w:r>
    </w:p>
    <w:p>
      <w:r>
        <w:t>市町村の長は、法第七条第二項又は第十一条第二項（法第十二条第三項、第十三条第二項及び第十四条第四項の規定において準用する場合を含む。）の規定により特別永住者証明書を交付したときは、その旨、交付年月日及び当該特別永住者証明書の番号を出入国在留管理庁長官に通知するものとする。</w:t>
      </w:r>
    </w:p>
    <w:p>
      <w:pPr>
        <w:pStyle w:val="Heading5"/>
        <w:ind w:left="440"/>
      </w:pPr>
      <w:r>
        <w:t>２</w:t>
      </w:r>
    </w:p>
    <w:p>
      <w:pPr>
        <w:ind w:left="440"/>
      </w:pPr>
      <w:r>
        <w:t>前項の規定による通知は、出入国在留管理庁長官が市町村の長に使用させる電子計算機（入出力装置を含む。）から電気通信回線を通じて出入国在留管理庁長官の使用に係る電子計算機に送信する方法その他の法務省令で定める方法により行うものとする。</w:t>
      </w:r>
    </w:p>
    <w:p>
      <w:pPr>
        <w:pStyle w:val="Heading4"/>
      </w:pPr>
      <w:r>
        <w:t>第三条（法第十条第一項等の届出の経由に係る市町村の事務）</w:t>
      </w:r>
    </w:p>
    <w:p>
      <w:r>
        <w:t>市町村の長は、法第十条第一項の規定による届出（同条第四項の規定により同条第一項の規定による届出とみなされる届出を含む。以下同じ。）又は同条第二項の規定による届出（同条第五項の規定により同条第二項の規定による届出とみなされる届出を含む。以下同じ。）があったときは、当該届出に係る次に掲げる事項を、出入国在留管理庁長官が市町村の長に使用させる電子計算機（入出力装置を含む。）から電気通信回線を通じて出入国在留管理庁長官の使用に係る電子計算機に送信する方法その他の法務省令で定める方法により、出入国在留管理庁長官に伝達するものとする。</w:t>
      </w:r>
    </w:p>
    <w:p>
      <w:pPr>
        <w:pStyle w:val="Heading6"/>
        <w:ind w:left="880"/>
      </w:pPr>
      <w:r>
        <w:t>一</w:t>
      </w:r>
    </w:p>
    <w:p>
      <w:pPr>
        <w:ind w:left="880"/>
      </w:pPr>
      <w:r>
        <w:t>届出をした特別永住者の氏名、生年月日、性別、国籍の属する国又は出入国管理及び難民認定法（昭和二十六年政令第三百十九号）第二条第五号ロに規定する地域及び住居地</w:t>
      </w:r>
    </w:p>
    <w:p>
      <w:pPr>
        <w:pStyle w:val="Heading6"/>
        <w:ind w:left="880"/>
      </w:pPr>
      <w:r>
        <w:t>二</w:t>
      </w:r>
    </w:p>
    <w:p>
      <w:pPr>
        <w:ind w:left="880"/>
      </w:pPr>
      <w:r>
        <w:t>届出をした特別永住者が提出した特別永住者証明書の番号</w:t>
      </w:r>
    </w:p>
    <w:p>
      <w:pPr>
        <w:pStyle w:val="Heading6"/>
        <w:ind w:left="880"/>
      </w:pPr>
      <w:r>
        <w:t>三</w:t>
      </w:r>
    </w:p>
    <w:p>
      <w:pPr>
        <w:ind w:left="880"/>
      </w:pPr>
      <w:r>
        <w:t>届出の年月日</w:t>
      </w:r>
    </w:p>
    <w:p>
      <w:pPr>
        <w:pStyle w:val="Heading6"/>
        <w:ind w:left="880"/>
      </w:pPr>
      <w:r>
        <w:t>四</w:t>
      </w:r>
    </w:p>
    <w:p>
      <w:pPr>
        <w:ind w:left="880"/>
      </w:pPr>
      <w:r>
        <w:t>届出が法第十条第一項の規定による届出又は同条第二項の規定による届出であること。</w:t>
      </w:r>
    </w:p>
    <w:p>
      <w:pPr>
        <w:pStyle w:val="Heading6"/>
        <w:ind w:left="880"/>
      </w:pPr>
      <w:r>
        <w:t>五</w:t>
      </w:r>
    </w:p>
    <w:p>
      <w:pPr>
        <w:ind w:left="880"/>
      </w:pPr>
      <w:r>
        <w:t>法第十条第一項の規定による届出があった場合における住居地を定めた年月日</w:t>
      </w:r>
    </w:p>
    <w:p>
      <w:pPr>
        <w:pStyle w:val="Heading6"/>
        <w:ind w:left="880"/>
      </w:pPr>
      <w:r>
        <w:t>六</w:t>
      </w:r>
    </w:p>
    <w:p>
      <w:pPr>
        <w:ind w:left="880"/>
      </w:pPr>
      <w:r>
        <w:t>法第十条第二項の規定による届出があった場合における新住居地（変更後の住居地をいう。）に移転した年月日及び当該届出の直前に定めていた住居地（同条第五項の規定により同条第二項の規定による届出とみなされる住民基本台帳法第三十条の四十六の規定による届出があった場合における当該届出の直前に定めていた住居地を除く。）</w:t>
      </w:r>
    </w:p>
    <w:p>
      <w:pPr>
        <w:pStyle w:val="Heading4"/>
      </w:pPr>
      <w:r>
        <w:t>第四条（住居地届出日の特別永住者証明書への記載）</w:t>
      </w:r>
    </w:p>
    <w:p>
      <w:r>
        <w:t>市町村の長は、法第十条第三項の規定により特別永住者証明書に住居地又は新住居地の記載をする場合には、併せて、当該特別永住者証明書を提出してした届出の年月日を記載するものとする。</w:t>
      </w:r>
    </w:p>
    <w:p>
      <w:pPr>
        <w:pStyle w:val="Heading4"/>
      </w:pPr>
      <w:r>
        <w:t>第五条（法第十一条第一項の届出等の経由に係る市町村の事務）</w:t>
      </w:r>
    </w:p>
    <w:p>
      <w:r>
        <w:t>市町村の長は、法第十一条第一項の規定による届出又は法第十二条第一項若しくは第二項、第十三条第一項若しくは第十四条第一項若しくは第三項の規定による申請があったときは、法務省令で定めるところにより、当該届出又は申請に当たって特別永住者から提示された書類の写しを作成し、当該写しを出入国在留管理庁長官に送付するものとする。</w:t>
      </w:r>
    </w:p>
    <w:p>
      <w:pPr>
        <w:pStyle w:val="Heading4"/>
      </w:pPr>
      <w:r>
        <w:t>第六条（特別永住者証明書の汚損等を知った場合の市町村の事務）</w:t>
      </w:r>
    </w:p>
    <w:p>
      <w:r>
        <w:t>市町村の長は、特別永住者が、著しく毀損し、若しくは汚損し、又は法第八条第五項の規定による記録が毀損した特別永住者証明書を所持することを知ったとき（当該特別永住者が法第十四条第一項の規定による申請をするときを除く。）は、速やかに、その旨及び当該特別永住者に係る次に掲げる事項を出入国在留管理庁長官に書面で通知するとともに、当該特別永住者証明書の状態に関する資料を出入国在留管理庁長官に送付するものとする。</w:t>
      </w:r>
    </w:p>
    <w:p>
      <w:pPr>
        <w:pStyle w:val="Heading6"/>
        <w:ind w:left="880"/>
      </w:pPr>
      <w:r>
        <w:t>一</w:t>
      </w:r>
    </w:p>
    <w:p>
      <w:pPr>
        <w:ind w:left="880"/>
      </w:pPr>
      <w:r>
        <w:t>氏名、生年月日、性別、国籍の属する国又は出入国管理及び難民認定法第二条第五号ロに規定する地域及び住居地</w:t>
      </w:r>
    </w:p>
    <w:p>
      <w:pPr>
        <w:pStyle w:val="Heading6"/>
        <w:ind w:left="880"/>
      </w:pPr>
      <w:r>
        <w:t>二</w:t>
      </w:r>
    </w:p>
    <w:p>
      <w:pPr>
        <w:ind w:left="880"/>
      </w:pPr>
      <w:r>
        <w:t>特別永住者証明書の番号</w:t>
      </w:r>
    </w:p>
    <w:p>
      <w:pPr>
        <w:pStyle w:val="Heading4"/>
      </w:pPr>
      <w:r>
        <w:t>第七条（手数料の額）</w:t>
      </w:r>
    </w:p>
    <w:p>
      <w:r>
        <w:t>法第十四条第五項の規定により納付しなければならない特別永住者証明書の交付についての手数料の額は、千六百円とする。</w:t>
      </w:r>
    </w:p>
    <w:p>
      <w:pPr>
        <w:pStyle w:val="Heading4"/>
      </w:pPr>
      <w:r>
        <w:t>第八条（事務の区分）</w:t>
      </w:r>
    </w:p>
    <w:p>
      <w:r>
        <w:t>第一条、第二条及び第四条から第六条までの規定により市町村が処理することとされている事務は、地方自治法第二条第九項第一号に規定する第一号法定受託事務とする。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出入国管理及び難民認定法及び日本国との平和条約に基づき日本の国籍を離脱した者等の出入国管理に関する特例法の一部を改正する等の法律（平成二十一年法律第七十九号。次条において「改正法」という。）の施行の日（平成二十四年七月九日）から施行する。</w:t>
      </w:r>
    </w:p>
    <w:p>
      <w:pPr>
        <w:pStyle w:val="Heading4"/>
      </w:pPr>
      <w:r>
        <w:t>第二条（経過措置）</w:t>
      </w:r>
    </w:p>
    <w:p>
      <w:r>
        <w:t>特別永住者が、改正法附則第二十八条第一項の規定により特別永住者証明書とみなされる改正法第四条の規定による廃止前の外国人登録法（昭和二十七年法律第百二十五号）に規定する外国人登録証明書を提出して法第十条第二項の規定による届出をした場合における第三条の規定の適用については、同条第二号中「特別永住者証明書の番号」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の登録番号」とする。</w:t>
      </w:r>
    </w:p>
    <w:p>
      <w:r>
        <w:br w:type="page"/>
      </w:r>
    </w:p>
    <w:p>
      <w:pPr>
        <w:pStyle w:val="Heading1"/>
      </w:pPr>
      <w:r>
        <w:t>附　則（平成二四年六月一五日政令第一六三号）</w:t>
      </w:r>
    </w:p>
    <w:p>
      <w:r>
        <w:t>この政令は、公布の日から施行する。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則（平成三一年三月一五日政令第三八号）</w:t>
      </w:r>
    </w:p>
    <w:p>
      <w:r>
        <w:t>この政令は、平成三十一年四月一日から施行する。</w:t>
      </w:r>
    </w:p>
    <w:p>
      <w:pPr>
        <w:pStyle w:val="Heading5"/>
        <w:ind w:left="440"/>
      </w:pPr>
      <w:r>
        <w:t>２</w:t>
      </w:r>
    </w:p>
    <w:p>
      <w:pPr>
        <w:ind w:left="440"/>
      </w:pPr>
      <w:r>
        <w:t>この政令の施行の日（以下「施行日」という。）前にされた出入国管理及び難民認定法及び法務省設置法の一部を改正する法律（以下「入管法等改正法」という。）第一条の規定による改正前の出入国管理及び難民認定法（以下「旧入管法」という。）第十九条の二第一項の申請に基づく就労資格証明書の交付に係る手数料及び施行日前にされた旧入管法第十九条の十三第一項後段の規定による申請に基づく入管法等改正法第一条の規定による改正後の出入国管理及び難民認定法（以下「新入管法」という。）第十九条の十三第四項において準用する新入管法第十九条の十第二項の規定による在留カードの交付に係る手数料については、なお従前の例による。</w:t>
      </w:r>
    </w:p>
    <w:p>
      <w:pPr>
        <w:pStyle w:val="Heading5"/>
        <w:ind w:left="440"/>
      </w:pPr>
      <w:r>
        <w:t>３</w:t>
      </w:r>
    </w:p>
    <w:p>
      <w:pPr>
        <w:ind w:left="440"/>
      </w:pPr>
      <w:r>
        <w:t>施行日前にされた入管法等改正法附則第十三条の規定による改正前の日本国との平和条約に基づき日本の国籍を離脱した者等の出入国管理に関する特例法（平成三年法律第七十一号）第十四条第一項後段の規定による申請に基づく入管法等改正法附則第十三条の規定による改正後の日本国との平和条約に基づき日本の国籍を離脱した者等の出入国管理に関する特例法（以下「新特例法」という。）第十四条第四項において準用する新特例法第十一条第二項の規定による特別永住者証明書の交付に係る手数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日本国との平和条約に基づき日本の国籍を離脱した者等の出入国管理に関する特例法施行令</w:t>
      <w:br/>
      <w:tab/>
      <w:t>（平成二十三年政令第四百二十号）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日本国との平和条約に基づき日本の国籍を離脱した者等の出入国管理に関する特例法施行令（平成二十三年政令第四百二十号）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