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日本国との平和条約の効力の発生及び日本国とアメリカ合衆国との間の安全保障条約第三条に基く行政協定の実施等に伴い国家公務員法等の一部を改正する等の法律　抄</w:t>
        <w:br/>
        <w:t>（昭和二十七年法律第百七十四号）</w:t>
      </w:r>
    </w:p>
    <w:p>
      <w:pPr>
        <w:pStyle w:val="Heading4"/>
      </w:pPr>
      <w:r>
        <w:t>第八条（駐留軍等労働者の身分）</w:t>
      </w:r>
    </w:p>
    <w:p>
      <w:r>
        <w:t>日本国とアメリカ合衆国との間の相互協力及び安全保障条約に基づ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日本国における国際連合の軍隊の地位に関する協定に基づき本邦内にある国際連合の軍隊又は日本国とアメリカ合衆国との間の相互防衛援助協定第七条の規定に基づくアメリカ合衆国政府の責務を本邦において遂行する同国政府の職員のために労務に服する者で国が雇用するもの（以下「駐留軍等労働者」という。）は、国家公務員でない。</w:t>
      </w:r>
    </w:p>
    <w:p>
      <w:pPr>
        <w:pStyle w:val="Heading5"/>
        <w:ind w:left="440"/>
      </w:pPr>
      <w:r>
        <w:t>２</w:t>
      </w:r>
    </w:p>
    <w:p>
      <w:pPr>
        <w:ind w:left="440"/>
      </w:pPr>
      <w:r>
        <w:t>駐留軍等労働者は、国家公務員法第二条第六項に規定する勤務者と解してはならない。</w:t>
      </w:r>
    </w:p>
    <w:p>
      <w:pPr>
        <w:pStyle w:val="Heading4"/>
      </w:pPr>
      <w:r>
        <w:t>第九条（駐留軍等労働者の勤務条件）</w:t>
      </w:r>
    </w:p>
    <w:p>
      <w:r>
        <w:t>駐留軍等労働者の給与は、その職務の内容と責任に応ずるものでなければならない。</w:t>
      </w:r>
    </w:p>
    <w:p>
      <w:pPr>
        <w:pStyle w:val="Heading5"/>
        <w:ind w:left="440"/>
      </w:pPr>
      <w:r>
        <w:t>２</w:t>
      </w:r>
    </w:p>
    <w:p>
      <w:pPr>
        <w:ind w:left="440"/>
      </w:pPr>
      <w:r>
        <w:t>駐留軍等労働者の給与その他の勤務条件は、生計費並びに国家公務員及び民間事業の従事員における給与その他の勤務条件を考慮して、防衛大臣が定める。</w:t>
      </w:r>
    </w:p>
    <w:p>
      <w:r>
        <w:br w:type="page"/>
      </w:r>
    </w:p>
    <w:p>
      <w:pPr>
        <w:pStyle w:val="Heading1"/>
      </w:pPr>
      <w:r>
        <w:t>附　則</w:t>
      </w:r>
    </w:p>
    <w:p>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pPr>
        <w:pStyle w:val="Heading5"/>
        <w:ind w:left="440"/>
      </w:pPr>
      <w:r>
        <w:t>２</w:t>
      </w:r>
    </w:p>
    <w:p>
      <w:pPr>
        <w:ind w:left="440"/>
      </w:pPr>
      <w:r>
        <w:t>駐留軍労務者の給与その他の勤務条件については、調達庁長官が第九条第二項の規定により定めるまでの間は、同項の規定にかかわらず、条約の効力発生の日において定められている連合国軍の需要に応じ連合国軍のために労務に服する者（以下「連合国軍労務者」という。）の給与その他の勤務条件の例による。</w:t>
      </w:r>
    </w:p>
    <w:p>
      <w:pPr>
        <w:pStyle w:val="Heading5"/>
        <w:ind w:left="440"/>
      </w:pPr>
      <w:r>
        <w:t>３</w:t>
      </w:r>
    </w:p>
    <w:p>
      <w:pPr>
        <w:ind w:left="440"/>
      </w:pPr>
      <w:r>
        <w:t>連合国軍労務者であつて、条約の効力発生の日において引続き駐留軍労務者となつたものが退職した場合においては、その者が連合国軍労務者として在職した期間に対しては、第九条第二項及び前項の規定にかかわらず、その者が条約の効力発生の日から三十日前に解雇の予告を受け、且つ、その日において解雇されたものとみなして、国家公務員等に対する退職手当の臨時措置に関する法律（昭和二十五年法律第百四十二号）附則第四項の規定を適用して計算した額とその額に対し条約の効力発生の日の翌日から退職の日までの日数に応じ一年につき五分の割合を乗じて得た額との合計額の退職手当を支給する。</w:t>
      </w:r>
    </w:p>
    <w:p>
      <w:pPr>
        <w:pStyle w:val="Heading5"/>
        <w:ind w:left="440"/>
      </w:pPr>
      <w:r>
        <w:t>４</w:t>
      </w:r>
    </w:p>
    <w:p>
      <w:pPr>
        <w:ind w:left="440"/>
      </w:pPr>
      <w:r>
        <w:t>前項の駐留軍労務者に対しては、その者の退職前でも、その者が連合国軍労務者として在職した期間に対する退職手当分として、同項中「退職の日」とあるのを「昭和二十八年七月十日」と読み替えて同項の規定により計算した退職手当の額を支給する。</w:t>
      </w:r>
    </w:p>
    <w:p>
      <w:pPr>
        <w:pStyle w:val="Heading5"/>
        <w:ind w:left="440"/>
      </w:pPr>
      <w:r>
        <w:t>５</w:t>
      </w:r>
    </w:p>
    <w:p>
      <w:pPr>
        <w:ind w:left="440"/>
      </w:pPr>
      <w:r>
        <w:t>前項の規定による退職手当は、昭和二十八年七月十日に支給する。</w:t>
      </w:r>
    </w:p>
    <w:p>
      <w:r>
        <w:br w:type="page"/>
      </w:r>
    </w:p>
    <w:p>
      <w:pPr>
        <w:pStyle w:val="Heading1"/>
      </w:pPr>
      <w:r>
        <w:t>附　則（昭和二八年七月八日法律第五五号）</w:t>
      </w:r>
    </w:p>
    <w:p>
      <w:r>
        <w:t>この法律は、昭和二十八年七月十日から施行する。</w:t>
      </w:r>
    </w:p>
    <w:p>
      <w:r>
        <w:br w:type="page"/>
      </w:r>
    </w:p>
    <w:p>
      <w:pPr>
        <w:pStyle w:val="Heading1"/>
      </w:pPr>
      <w:r>
        <w:t>附　則（昭和二九年六月一日法律第一四七号）</w:t>
      </w:r>
    </w:p>
    <w:p>
      <w:r>
        <w:t>この法律は、公布の日から施行する。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第四条（第四条関係の経過規定）</w:t>
      </w:r>
    </w:p>
    <w:p>
      <w:r>
        <w:t>この法律の施行の際、現に日本国とアメリカ合衆国との間の安全保障条約に基づき駐留するアメリカ合衆国軍隊のために労務に服する者で国が雇用するものは、別段の措置がされない限り、日本国とアメリカ合衆国との間の相互協力及び安全保障条約に基づき日本国にあるアメリカ合衆国の軍隊のために労務に服する者として、同一の勤務条件をもつて、引き続き国に雇用されるものと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日本国との平和条約の効力の発生及び日本国とアメリカ合衆国との間の安全保障条約第三条に基く行政協定の実施等に伴い国家公務員法等の一部を改正する等の法律　抄</w:t>
      <w:br/>
      <w:tab/>
      <w:t>（昭和二十七年法律第百七十四号）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日本国との平和条約の効力の発生及び日本国とアメリカ合衆国との間の安全保障条約第三条に基く行政協定の実施等に伴い国家公務員法等の一部を改正する等の法律　抄（昭和二十七年法律第百七十四号）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