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日本国における国際連合の軍隊の地位に関する協定の実施に伴う地方税法の臨時特例に関する法律第四条の規定に基く国際連合の軍隊等の証明の様式に関する総理府令</w:t>
        <w:br/>
        <w:t>（昭和二十九年総理府令第五十三号）</w:t>
      </w:r>
    </w:p>
    <w:p>
      <w:r>
        <w:t>日本国における国際連合の軍隊の地位に関する協定の実施に伴う地方税法の臨時特例に関する法律（昭和二十九年法律第百八十八号）第三条において準用する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第三条の表に規定する国際連合の軍隊、その権限ある機関又はその公認調達機関の証明の様式については、合衆国軍隊等の証明の様式に関する地方財政委員会規則（昭和二十七年地方財政委員会規則第六号）の規定を準用する。</w:t>
      </w:r>
    </w:p>
    <w:p>
      <w:r>
        <w:br w:type="page"/>
      </w:r>
    </w:p>
    <w:p>
      <w:pPr>
        <w:pStyle w:val="Heading1"/>
      </w:pPr>
      <w:r>
        <w:t>附　則</w:t>
      </w:r>
    </w:p>
    <w:p>
      <w:r>
        <w:t>この府令は、公布の日から施行し、日本国における国際連合の軍隊の地位に関する協定の実施に伴う地方税法の臨時特例に関する法律施行の日から適用する。</w:t>
      </w:r>
    </w:p>
    <w:p>
      <w:r>
        <w:br w:type="page"/>
      </w:r>
    </w:p>
    <w:p>
      <w:pPr>
        <w:pStyle w:val="Heading1"/>
      </w:pPr>
      <w:r>
        <w:t>附　則（昭和三五年六月二三日総理府令第三五号）</w:t>
      </w:r>
    </w:p>
    <w:p>
      <w:r>
        <w:t>この府令は、日本国とアメリカ合衆国との間の相互協力及び安全保障条約等の締結に伴う関係法令の整理に関する法律（昭和三十五年法律第百二号）の施行の日から施行する。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日本国における国際連合の軍隊の地位に関する協定の実施に伴う地方税法の臨時特例に関する法律第四条の規定に基く国際連合の軍隊等の証明の様式に関する総理府令</w:t>
      <w:br/>
      <w:tab/>
      <w:t>（昭和二十九年総理府令第五十三号）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日本国における国際連合の軍隊の地位に関する協定の実施に伴う地方税法の臨時特例に関する法律第四条の規定に基く国際連合の軍隊等の証明の様式に関する総理府令（昭和二十九年総理府令第五十三号）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