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日本年金機構の設立に伴う厚生労働省関係省令の整備及び経過措置に関する省令　抄</w:t>
        <w:br/>
        <w:t>（平成二十一年厚生労働省令第百六十七号）</w:t>
      </w:r>
    </w:p>
    <w:p>
      <w:pPr>
        <w:pStyle w:val="Heading2"/>
      </w:pPr>
      <w:r>
        <w:t>第一章　関係省令の整備</w:t>
      </w:r>
    </w:p>
    <w:p>
      <w:pPr>
        <w:pStyle w:val="Heading4"/>
      </w:pPr>
      <w:r>
        <w:t>第一条</w:t>
      </w:r>
    </w:p>
    <w:p>
      <w:r>
        <w:t>略</w:t>
      </w:r>
    </w:p>
    <w:p>
      <w:pPr>
        <w:pStyle w:val="Heading4"/>
      </w:pPr>
      <w:r>
        <w:t>第二条</w:t>
      </w:r>
    </w:p>
    <w:p>
      <w:r>
        <w:t>略</w:t>
      </w:r>
    </w:p>
    <w:p>
      <w:pPr>
        <w:pStyle w:val="Heading4"/>
      </w:pPr>
      <w:r>
        <w:t>第三条</w:t>
      </w:r>
    </w:p>
    <w:p>
      <w:r>
        <w:t>略</w:t>
      </w:r>
    </w:p>
    <w:p>
      <w:pPr>
        <w:pStyle w:val="Heading4"/>
      </w:pPr>
      <w:r>
        <w:t>第四条</w:t>
      </w:r>
    </w:p>
    <w:p>
      <w:r>
        <w:t>略</w:t>
      </w:r>
    </w:p>
    <w:p>
      <w:pPr>
        <w:pStyle w:val="Heading4"/>
      </w:pPr>
      <w:r>
        <w:t>第五条</w:t>
      </w:r>
    </w:p>
    <w:p>
      <w:r>
        <w:t>略</w:t>
      </w:r>
    </w:p>
    <w:p>
      <w:pPr>
        <w:pStyle w:val="Heading4"/>
      </w:pPr>
      <w:r>
        <w:t>第六条</w:t>
      </w:r>
    </w:p>
    <w:p>
      <w:r>
        <w:t>略</w:t>
      </w:r>
    </w:p>
    <w:p>
      <w:pPr>
        <w:pStyle w:val="Heading4"/>
      </w:pPr>
      <w:r>
        <w:t>第七条</w:t>
      </w:r>
    </w:p>
    <w:p>
      <w:r>
        <w:t>略</w:t>
      </w:r>
    </w:p>
    <w:p>
      <w:pPr>
        <w:pStyle w:val="Heading4"/>
      </w:pPr>
      <w:r>
        <w:t>第八条</w:t>
      </w:r>
    </w:p>
    <w:p>
      <w:r>
        <w:t>略</w:t>
      </w:r>
    </w:p>
    <w:p>
      <w:pPr>
        <w:pStyle w:val="Heading4"/>
      </w:pPr>
      <w:r>
        <w:t>第九条</w:t>
      </w:r>
    </w:p>
    <w:p>
      <w:r>
        <w:t>略</w:t>
      </w:r>
    </w:p>
    <w:p>
      <w:pPr>
        <w:pStyle w:val="Heading4"/>
      </w:pPr>
      <w:r>
        <w:t>第十条</w:t>
      </w:r>
    </w:p>
    <w:p>
      <w:r>
        <w:t>略</w:t>
      </w:r>
    </w:p>
    <w:p>
      <w:pPr>
        <w:pStyle w:val="Heading4"/>
      </w:pPr>
      <w:r>
        <w:t>第十一条</w:t>
      </w:r>
    </w:p>
    <w:p>
      <w:r>
        <w:t>略</w:t>
      </w:r>
    </w:p>
    <w:p>
      <w:pPr>
        <w:pStyle w:val="Heading4"/>
      </w:pPr>
      <w:r>
        <w:t>第十二条</w:t>
      </w:r>
    </w:p>
    <w:p>
      <w:r>
        <w:t>略</w:t>
      </w:r>
    </w:p>
    <w:p>
      <w:pPr>
        <w:pStyle w:val="Heading4"/>
      </w:pPr>
      <w:r>
        <w:t>第十三条</w:t>
      </w:r>
    </w:p>
    <w:p>
      <w:r>
        <w:t>略</w:t>
      </w:r>
    </w:p>
    <w:p>
      <w:pPr>
        <w:pStyle w:val="Heading4"/>
      </w:pPr>
      <w:r>
        <w:t>第十四条</w:t>
      </w:r>
    </w:p>
    <w:p>
      <w:r>
        <w:t>略</w:t>
      </w:r>
    </w:p>
    <w:p>
      <w:pPr>
        <w:pStyle w:val="Heading4"/>
      </w:pPr>
      <w:r>
        <w:t>第十五条</w:t>
      </w:r>
    </w:p>
    <w:p>
      <w:r>
        <w:t>略</w:t>
      </w:r>
    </w:p>
    <w:p>
      <w:pPr>
        <w:pStyle w:val="Heading4"/>
      </w:pPr>
      <w:r>
        <w:t>第十六条</w:t>
      </w:r>
    </w:p>
    <w:p>
      <w:r>
        <w:t>略</w:t>
      </w:r>
    </w:p>
    <w:p>
      <w:pPr>
        <w:pStyle w:val="Heading4"/>
      </w:pPr>
      <w:r>
        <w:t>第十七条</w:t>
      </w:r>
    </w:p>
    <w:p>
      <w:r>
        <w:t>略</w:t>
      </w:r>
    </w:p>
    <w:p>
      <w:pPr>
        <w:pStyle w:val="Heading4"/>
      </w:pPr>
      <w:r>
        <w:t>第十八条</w:t>
      </w:r>
    </w:p>
    <w:p>
      <w:r>
        <w:t>略</w:t>
      </w:r>
    </w:p>
    <w:p>
      <w:pPr>
        <w:pStyle w:val="Heading4"/>
      </w:pPr>
      <w:r>
        <w:t>第十九条</w:t>
      </w:r>
    </w:p>
    <w:p>
      <w:r>
        <w:t>略</w:t>
      </w:r>
    </w:p>
    <w:p>
      <w:pPr>
        <w:pStyle w:val="Heading4"/>
      </w:pPr>
      <w:r>
        <w:t>第二十条</w:t>
      </w:r>
    </w:p>
    <w:p>
      <w:r>
        <w:t>略</w:t>
      </w:r>
    </w:p>
    <w:p>
      <w:pPr>
        <w:pStyle w:val="Heading4"/>
      </w:pPr>
      <w:r>
        <w:t>第二十一条</w:t>
      </w:r>
    </w:p>
    <w:p>
      <w:r>
        <w:t>略</w:t>
      </w:r>
    </w:p>
    <w:p>
      <w:pPr>
        <w:pStyle w:val="Heading4"/>
      </w:pPr>
      <w:r>
        <w:t>第二十二条</w:t>
      </w:r>
    </w:p>
    <w:p>
      <w:r>
        <w:t>略</w:t>
      </w:r>
    </w:p>
    <w:p>
      <w:pPr>
        <w:pStyle w:val="Heading4"/>
      </w:pPr>
      <w:r>
        <w:t>第二十三条</w:t>
      </w:r>
    </w:p>
    <w:p>
      <w:r>
        <w:t>略</w:t>
      </w:r>
    </w:p>
    <w:p>
      <w:pPr>
        <w:pStyle w:val="Heading4"/>
      </w:pPr>
      <w:r>
        <w:t>第二十四条</w:t>
      </w:r>
    </w:p>
    <w:p>
      <w:r>
        <w:t>略</w:t>
      </w:r>
    </w:p>
    <w:p>
      <w:pPr>
        <w:pStyle w:val="Heading4"/>
      </w:pPr>
      <w:r>
        <w:t>第二十五条</w:t>
      </w:r>
    </w:p>
    <w:p>
      <w:r>
        <w:t>略</w:t>
      </w:r>
    </w:p>
    <w:p>
      <w:pPr>
        <w:pStyle w:val="Heading4"/>
      </w:pPr>
      <w:r>
        <w:t>第二十六条</w:t>
      </w:r>
    </w:p>
    <w:p>
      <w:r>
        <w:t>略</w:t>
      </w:r>
    </w:p>
    <w:p>
      <w:pPr>
        <w:pStyle w:val="Heading4"/>
      </w:pPr>
      <w:r>
        <w:t>第二十七条</w:t>
      </w:r>
    </w:p>
    <w:p>
      <w:r>
        <w:t>略</w:t>
      </w:r>
    </w:p>
    <w:p>
      <w:pPr>
        <w:pStyle w:val="Heading4"/>
      </w:pPr>
      <w:r>
        <w:t>第二十八条</w:t>
      </w:r>
    </w:p>
    <w:p>
      <w:r>
        <w:t>略</w:t>
      </w:r>
    </w:p>
    <w:p>
      <w:pPr>
        <w:pStyle w:val="Heading4"/>
      </w:pPr>
      <w:r>
        <w:t>第二十九条</w:t>
      </w:r>
    </w:p>
    <w:p>
      <w:r>
        <w:t>略</w:t>
      </w:r>
    </w:p>
    <w:p>
      <w:pPr>
        <w:pStyle w:val="Heading4"/>
      </w:pPr>
      <w:r>
        <w:t>第三十条</w:t>
      </w:r>
    </w:p>
    <w:p>
      <w:r>
        <w:t>略</w:t>
      </w:r>
    </w:p>
    <w:p>
      <w:pPr>
        <w:pStyle w:val="Heading4"/>
      </w:pPr>
      <w:r>
        <w:t>第三十一条</w:t>
      </w:r>
    </w:p>
    <w:p>
      <w:r>
        <w:t>略</w:t>
      </w:r>
    </w:p>
    <w:p>
      <w:pPr>
        <w:pStyle w:val="Heading4"/>
      </w:pPr>
      <w:r>
        <w:t>第三十二条</w:t>
      </w:r>
    </w:p>
    <w:p>
      <w:r>
        <w:t>略</w:t>
      </w:r>
    </w:p>
    <w:p>
      <w:pPr>
        <w:pStyle w:val="Heading4"/>
      </w:pPr>
      <w:r>
        <w:t>第三十三条</w:t>
      </w:r>
    </w:p>
    <w:p>
      <w:r>
        <w:t>略</w:t>
      </w:r>
    </w:p>
    <w:p>
      <w:pPr>
        <w:pStyle w:val="Heading4"/>
      </w:pPr>
      <w:r>
        <w:t>第三十四条</w:t>
      </w:r>
    </w:p>
    <w:p>
      <w:r>
        <w:t>略</w:t>
      </w:r>
    </w:p>
    <w:p>
      <w:pPr>
        <w:pStyle w:val="Heading4"/>
      </w:pPr>
      <w:r>
        <w:t>第三十五条</w:t>
      </w:r>
    </w:p>
    <w:p>
      <w:r>
        <w:t>略</w:t>
      </w:r>
    </w:p>
    <w:p>
      <w:pPr>
        <w:pStyle w:val="Heading4"/>
      </w:pPr>
      <w:r>
        <w:t>第三十六条</w:t>
      </w:r>
    </w:p>
    <w:p>
      <w:r>
        <w:t>略</w:t>
      </w:r>
    </w:p>
    <w:p>
      <w:pPr>
        <w:pStyle w:val="Heading4"/>
      </w:pPr>
      <w:r>
        <w:t>第三十七条</w:t>
      </w:r>
    </w:p>
    <w:p>
      <w:r>
        <w:t>略</w:t>
      </w:r>
    </w:p>
    <w:p>
      <w:pPr>
        <w:pStyle w:val="Heading4"/>
      </w:pPr>
      <w:r>
        <w:t>第三十八条</w:t>
      </w:r>
    </w:p>
    <w:p>
      <w:r>
        <w:t>略</w:t>
      </w:r>
    </w:p>
    <w:p>
      <w:pPr>
        <w:pStyle w:val="Heading4"/>
      </w:pPr>
      <w:r>
        <w:t>第三十九条</w:t>
      </w:r>
    </w:p>
    <w:p>
      <w:r>
        <w:t>略</w:t>
      </w:r>
    </w:p>
    <w:p>
      <w:pPr>
        <w:pStyle w:val="Heading4"/>
      </w:pPr>
      <w:r>
        <w:t>第四十条</w:t>
      </w:r>
    </w:p>
    <w:p>
      <w:r>
        <w:t>略</w:t>
      </w:r>
    </w:p>
    <w:p>
      <w:pPr>
        <w:pStyle w:val="Heading4"/>
      </w:pPr>
      <w:r>
        <w:t>第四十一条</w:t>
      </w:r>
    </w:p>
    <w:p>
      <w:r>
        <w:t>略</w:t>
      </w:r>
    </w:p>
    <w:p>
      <w:pPr>
        <w:pStyle w:val="Heading4"/>
      </w:pPr>
      <w:r>
        <w:t>第四十二条</w:t>
      </w:r>
    </w:p>
    <w:p>
      <w:r>
        <w:t>略</w:t>
      </w:r>
    </w:p>
    <w:p>
      <w:pPr>
        <w:pStyle w:val="Heading4"/>
      </w:pPr>
      <w:r>
        <w:t>第四十三条</w:t>
      </w:r>
    </w:p>
    <w:p>
      <w:r>
        <w:t>略</w:t>
      </w:r>
    </w:p>
    <w:p>
      <w:pPr>
        <w:pStyle w:val="Heading4"/>
      </w:pPr>
      <w:r>
        <w:t>第四十四条</w:t>
      </w:r>
    </w:p>
    <w:p>
      <w:r>
        <w:t>略</w:t>
      </w:r>
    </w:p>
    <w:p>
      <w:pPr>
        <w:pStyle w:val="Heading4"/>
      </w:pPr>
      <w:r>
        <w:t>第四十五条</w:t>
      </w:r>
    </w:p>
    <w:p>
      <w:r>
        <w:t>略</w:t>
      </w:r>
    </w:p>
    <w:p>
      <w:pPr>
        <w:pStyle w:val="Heading4"/>
      </w:pPr>
      <w:r>
        <w:t>第四十六条</w:t>
      </w:r>
    </w:p>
    <w:p>
      <w:r>
        <w:t>略</w:t>
      </w:r>
    </w:p>
    <w:p>
      <w:pPr>
        <w:pStyle w:val="Heading4"/>
      </w:pPr>
      <w:r>
        <w:t>第四十七条</w:t>
      </w:r>
    </w:p>
    <w:p>
      <w:r>
        <w:t>略</w:t>
      </w:r>
    </w:p>
    <w:p>
      <w:pPr>
        <w:pStyle w:val="Heading2"/>
      </w:pPr>
      <w:r>
        <w:t>第二章　経過措置</w:t>
      </w:r>
    </w:p>
    <w:p>
      <w:pPr>
        <w:pStyle w:val="Heading4"/>
      </w:pPr>
      <w:r>
        <w:t>第四十八条</w:t>
      </w:r>
    </w:p>
    <w:p>
      <w:r>
        <w:t>老齢厚生年金の受給権者（雇用保険法等の一部を改正する法律（平成十九年法律第三十号）附則第六十八条第一項及び第二項、国民年金法等の一部を改正する法律（昭和六十年法律第三十四号）附則第六十二条の二又は国民年金法等の一部を改正する法律（平成六年法律第九十五号）附則第二十六条第十三項の規定に該当する者に限る。）について、厚生年金保険法施行規則第三十三条及び第三十四条の三の規定を適用する場合においては、同令第三十三条第一項第五号中「第二項」とあるのは「第二項又は雇用保険法等の一部を改正する法律（平成十九年法律第三十号）による改正前の船員保険法（第三項において平成二十二年改正前船員保険法」という。）第三十三条ノ四第一項」と、同条第三項第五号中「高年齢雇用継続基本給付金又は高年齢再就職給付金」とあるのは「高年齢雇用継続基本給付金若しくは高年齢再就職給付金又は平成二十二年改正前船員保険法に規定する高齢雇用継続基本給付金若しくは高齢再就職給付金」とする。</w:t>
      </w:r>
    </w:p>
    <w:p>
      <w:pPr>
        <w:pStyle w:val="Heading5"/>
        <w:ind w:left="440"/>
      </w:pPr>
      <w:r>
        <w:t>２</w:t>
      </w:r>
    </w:p>
    <w:p>
      <w:pPr>
        <w:ind w:left="440"/>
      </w:pPr>
      <w:r>
        <w:t>退職共済年金の受給権者（雇用保険法等の一部を改正する法律附則第七十二条第一項及び第二項の規定に該当する者に限る。）について、厚生年金保険法施行規則等の一部を改正する等の省令（平成九年厚生省令第三十一号）附則第二十六条の規定を適用する場合においては、同条第一項第五号中「第二項」とあるのは「第二項又は雇用保険法等の一部を改正する法律（平成十九年法律第三十号）による改正前の船員保険法第三十三条ノ四第一項」とする。</w:t>
      </w:r>
    </w:p>
    <w:p>
      <w:r>
        <w:br w:type="page"/>
      </w:r>
    </w:p>
    <w:p>
      <w:pPr>
        <w:pStyle w:val="Heading1"/>
      </w:pPr>
      <w:r>
        <w:t>附　則</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日本年金機構の設立に伴う厚生労働省関係省令の整備及び経過措置に関する省令　抄</w:t>
      <w:br/>
      <w:tab/>
      <w:t>（平成二十一年厚生労働省令第百六十七号）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日本年金機構の設立に伴う厚生労働省関係省令の整備及び経過措置に関する省令　抄（平成二十一年厚生労働省令第百六十七号）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