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日本産業標準調査会規則</w:t>
        <w:br/>
        <w:t>（平成十三年経済産業省令第二号）</w:t>
      </w:r>
    </w:p>
    <w:p>
      <w:pPr>
        <w:pStyle w:val="Heading4"/>
      </w:pPr>
      <w:r>
        <w:t>第一条（委員の任期等）</w:t>
      </w:r>
    </w:p>
    <w:p>
      <w:r>
        <w:t>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委員、臨時委員及び専門委員は、非常勤とする。</w:t>
      </w:r>
    </w:p>
    <w:p>
      <w:pPr>
        <w:pStyle w:val="Heading4"/>
      </w:pPr>
      <w:r>
        <w:t>第二条（会長）</w:t>
      </w:r>
    </w:p>
    <w:p>
      <w:r>
        <w:t>会長は、日本産業標準調査会（以下「調査会」という。）を代表する。</w:t>
      </w:r>
    </w:p>
    <w:p>
      <w:pPr>
        <w:pStyle w:val="Heading5"/>
        <w:ind w:left="440"/>
      </w:pPr>
      <w:r>
        <w:t>２</w:t>
      </w:r>
    </w:p>
    <w:p>
      <w:pPr>
        <w:ind w:left="440"/>
      </w:pPr>
      <w:r>
        <w:t>会長に事故があるときは、あらかじめその指名する委員が、その職務を代理する。</w:t>
      </w:r>
    </w:p>
    <w:p>
      <w:pPr>
        <w:pStyle w:val="Heading4"/>
      </w:pPr>
      <w:r>
        <w:t>第三条（部会）</w:t>
      </w:r>
    </w:p>
    <w:p>
      <w:r>
        <w:t>調査会は、その定めるところにより、部会を置くことができる。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調査会は、その定めるところにより、部会の議決をもって調査会の議決とすることができる。</w:t>
      </w:r>
    </w:p>
    <w:p>
      <w:pPr>
        <w:pStyle w:val="Heading4"/>
      </w:pPr>
      <w:r>
        <w:t>第四条（議事）</w:t>
      </w:r>
    </w:p>
    <w:p>
      <w:r>
        <w:t>調査会は、委員及び議事に関係のある臨時委員の過半数が出席しなければ、会議を開き、議決することができない。</w:t>
      </w:r>
    </w:p>
    <w:p>
      <w:pPr>
        <w:pStyle w:val="Heading5"/>
        <w:ind w:left="440"/>
      </w:pPr>
      <w:r>
        <w:t>２</w:t>
      </w:r>
    </w:p>
    <w:p>
      <w:pPr>
        <w:ind w:left="440"/>
      </w:pPr>
      <w:r>
        <w:t>調査会の議事は、委員及び議事に関係のある臨時委員で会議に出席したものの過半数で決し、可否同数のときは、会長の決するところによる。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第五条（庶務）</w:t>
      </w:r>
    </w:p>
    <w:p>
      <w:r>
        <w:t>調査会の庶務は、経済産業省産業技術環境局基準認証政策課において処理する。</w:t>
      </w:r>
    </w:p>
    <w:p>
      <w:pPr>
        <w:pStyle w:val="Heading4"/>
      </w:pPr>
      <w:r>
        <w:t>第六条（雑則）</w:t>
      </w:r>
    </w:p>
    <w:p>
      <w:r>
        <w:t>この省令に定めるもののほか、議事の手続その他調査会の運営に関し必要な事項は、会長が調査会に諮って定める。</w:t>
      </w:r>
    </w:p>
    <w:p>
      <w:r>
        <w:br w:type="page"/>
      </w:r>
    </w:p>
    <w:p>
      <w:pPr>
        <w:pStyle w:val="Heading1"/>
      </w:pPr>
      <w:r>
        <w:t>附　則</w:t>
      </w:r>
    </w:p>
    <w:p>
      <w:pPr>
        <w:pStyle w:val="Heading5"/>
        <w:ind w:left="440"/>
      </w:pPr>
      <w:r>
        <w:t>１</w:t>
      </w:r>
    </w:p>
    <w:p>
      <w:pPr>
        <w:ind w:left="440"/>
      </w:pPr>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この本部令は、その施行の日に、日本工業標準調査会規則（平成十三年経済産業省令第二号）となるものとする。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日本産業標準調査会規則</w:t>
      <w:br/>
      <w:tab/>
      <w:t>（平成十三年経済産業省令第二号）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日本産業標準調査会規則（平成十三年経済産業省令第二号）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