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日本芸術院令</w:t>
        <w:br/>
        <w:t>（昭和二十四年政令第二百八十一号）</w:t>
      </w:r>
    </w:p>
    <w:p>
      <w:pPr>
        <w:pStyle w:val="Heading4"/>
      </w:pPr>
      <w:r>
        <w:t>第一条（日本芸術院の性格）</w:t>
      </w:r>
    </w:p>
    <w:p>
      <w:r>
        <w:t>日本芸術院は、芸術上の功績顕著な芸術家を優遇するための栄誉機関とする。</w:t>
      </w:r>
    </w:p>
    <w:p>
      <w:pPr>
        <w:pStyle w:val="Heading4"/>
      </w:pPr>
      <w:r>
        <w:t>第二条（組織）</w:t>
      </w:r>
    </w:p>
    <w:p>
      <w:r>
        <w:t>日本芸術院は、院長一人及び会員百二十人以内で組織する。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日本芸術院に次の三部を置く。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会員は、いずれかの部に分属する。</w:t>
      </w:r>
    </w:p>
    <w:p>
      <w:pPr>
        <w:pStyle w:val="Heading4"/>
      </w:pPr>
      <w:r>
        <w:t>第三条</w:t>
      </w:r>
    </w:p>
    <w:p>
      <w:r>
        <w:t>会員は、部会が推薦し、総会の承認を経た候補者につき、院長の申出により、文部科学大臣が任命する。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前項の部会の推薦する者は、部会において芸術上の功績顕著な芸術家につき選挙を行い、部会員の過半数の投票を得た者とする。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前項の投票において、病気その他の事故のため出席できない者は、郵便その他の方法により投票することができる。</w:t>
      </w:r>
    </w:p>
    <w:p>
      <w:pPr>
        <w:pStyle w:val="Heading4"/>
      </w:pPr>
      <w:r>
        <w:t>第四条</w:t>
      </w:r>
    </w:p>
    <w:p>
      <w:r>
        <w:t>会員は、終身とする。</w:t>
      </w:r>
    </w:p>
    <w:p>
      <w:pPr>
        <w:pStyle w:val="Heading4"/>
      </w:pPr>
      <w:r>
        <w:t>第五条</w:t>
      </w:r>
    </w:p>
    <w:p>
      <w:r>
        <w:t>院長は、芸術に関し卓越した識見を有する者のうち、会員の選挙により過半数の投票を得た者につき、文部科学大臣が任命する。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前項の場合において、過半数の得票者のないときは、投票の最多数を得た者二人につき、更に会員が投票を行い、多数の得票を得た者をもつて当選者とする。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第三条第三項の規定は、前二項の選挙に準用する。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院長の任期は、三年とする。</w:t>
      </w:r>
    </w:p>
    <w:p>
      <w:pPr>
        <w:pStyle w:val="Heading5"/>
        <w:ind w:left="440"/>
      </w:pPr>
      <w:r>
        <w:t>５</w:t>
      </w:r>
    </w:p>
    <w:p>
      <w:pPr>
        <w:ind w:left="440"/>
      </w:pPr>
      <w:r>
        <w:t>院長は、非常勤とする。</w:t>
      </w:r>
    </w:p>
    <w:p>
      <w:pPr>
        <w:pStyle w:val="Heading5"/>
        <w:ind w:left="440"/>
      </w:pPr>
      <w:r>
        <w:t>６</w:t>
      </w:r>
    </w:p>
    <w:p>
      <w:pPr>
        <w:ind w:left="440"/>
      </w:pPr>
      <w:r>
        <w:t>院長は、院務を総理する。</w:t>
      </w:r>
    </w:p>
    <w:p>
      <w:pPr>
        <w:pStyle w:val="Heading5"/>
        <w:ind w:left="440"/>
      </w:pPr>
      <w:r>
        <w:t>７</w:t>
      </w:r>
    </w:p>
    <w:p>
      <w:pPr>
        <w:ind w:left="440"/>
      </w:pPr>
      <w:r>
        <w:t>院長に事故があるときは、部長のうち最年長者が、その職務を代理する。</w:t>
      </w:r>
    </w:p>
    <w:p>
      <w:pPr>
        <w:pStyle w:val="Heading4"/>
      </w:pPr>
      <w:r>
        <w:t>第六条</w:t>
      </w:r>
    </w:p>
    <w:p>
      <w:r>
        <w:t>各部に属する会員により部長として互選された者は、各部の部務を掌理する。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部長は、三年ごとに改選する。</w:t>
      </w:r>
    </w:p>
    <w:p>
      <w:pPr>
        <w:pStyle w:val="Heading4"/>
      </w:pPr>
      <w:r>
        <w:t>第七条（会議）</w:t>
      </w:r>
    </w:p>
    <w:p>
      <w:r>
        <w:t>日本芸術院の会議は、総会、部会及び連合部会とする。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総会は、年二回、院長が招集する。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部会は、部長が招集する。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連合部会は、関係する部の部長の申出により、院長が招集する。</w:t>
      </w:r>
    </w:p>
    <w:p>
      <w:pPr>
        <w:pStyle w:val="Heading5"/>
        <w:ind w:left="440"/>
      </w:pPr>
      <w:r>
        <w:t>５</w:t>
      </w:r>
    </w:p>
    <w:p>
      <w:pPr>
        <w:ind w:left="440"/>
      </w:pPr>
      <w:r>
        <w:t>総会は、会員の過半数が出席しなければ、議決をすることができない。</w:t>
      </w:r>
    </w:p>
    <w:p>
      <w:pPr>
        <w:pStyle w:val="Heading5"/>
        <w:ind w:left="440"/>
      </w:pPr>
      <w:r>
        <w:t>６</w:t>
      </w:r>
    </w:p>
    <w:p>
      <w:pPr>
        <w:ind w:left="440"/>
      </w:pPr>
      <w:r>
        <w:t>総会の議決は、出席した会員の多数決による。</w:t>
      </w:r>
    </w:p>
    <w:p>
      <w:pPr>
        <w:pStyle w:val="Heading5"/>
        <w:ind w:left="440"/>
      </w:pPr>
      <w:r>
        <w:t>７</w:t>
      </w:r>
    </w:p>
    <w:p>
      <w:pPr>
        <w:ind w:left="440"/>
      </w:pPr>
      <w:r>
        <w:t>前二項の規定は、部会及び連合部会の会議に準用する。</w:t>
      </w:r>
    </w:p>
    <w:p>
      <w:pPr>
        <w:pStyle w:val="Heading4"/>
      </w:pPr>
      <w:r>
        <w:t>第八条（職員）</w:t>
      </w:r>
    </w:p>
    <w:p>
      <w:r>
        <w:t>日本芸術院に事務長その他所要の職員を置く。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事務長は、院長の指揮をうけ、日本芸術院に関する庶務を整理し、その他の職員は、上司の指揮をうけ、庶務に従事する。</w:t>
      </w:r>
    </w:p>
    <w:p>
      <w:pPr>
        <w:pStyle w:val="Heading4"/>
      </w:pPr>
      <w:r>
        <w:t>第九条（雑則）</w:t>
      </w:r>
    </w:p>
    <w:p>
      <w:r>
        <w:t>この政令に定めるもののほか、日本芸術院の運営に関し必要な事項は、総会の議を経て、院長が定める。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この政令は、公布の日から施行し、昭和二十四年六月一日から適用する。</w:t>
      </w:r>
    </w:p>
    <w:p>
      <w:r>
        <w:br w:type="page"/>
      </w:r>
    </w:p>
    <w:p>
      <w:pPr>
        <w:pStyle w:val="Heading1"/>
      </w:pPr>
      <w:r>
        <w:t>附　則（昭和三六年六月二日政令第一七一号）</w:t>
      </w:r>
    </w:p>
    <w:p>
      <w:r>
        <w:t>この政令は、公布の日から施行し、この政令による改正後の日本芸術院令第八条第一項の規定は、昭和三十六年四月一日から適用する。</w:t>
      </w:r>
    </w:p>
    <w:p>
      <w:r>
        <w:br w:type="page"/>
      </w:r>
    </w:p>
    <w:p>
      <w:pPr>
        <w:pStyle w:val="Heading1"/>
      </w:pPr>
      <w:r>
        <w:t>附　則（昭和四三年六月一五日政令第一七〇号）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則（平成一二年六月七日政令第三〇八号）</w:t>
      </w:r>
    </w:p>
    <w:p>
      <w:pPr>
        <w:pStyle w:val="Heading4"/>
      </w:pPr>
      <w:r>
        <w:t>第一条（施行期日）</w:t>
      </w:r>
    </w:p>
    <w:p>
      <w:r>
        <w:t>この政令は、内閣法の一部を改正する法律（平成十一年法律第八十八号）の施行の日（平成十三年一月六日）から施行する。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日本芸術院令</w:t>
      <w:br/>
      <w:tab/>
      <w:t>（昭和二十四年政令第二百八十一号）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日本芸術院令（昭和二十四年政令第二百八十一号）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