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旧優生保護法一時金認定審査会令</w:t>
        <w:br/>
        <w:t>（令和元年政令第三十六号）</w:t>
      </w:r>
    </w:p>
    <w:p>
      <w:pPr>
        <w:pStyle w:val="Heading4"/>
      </w:pPr>
      <w:r>
        <w:t>第一条（審査会の委員の数の上限）</w:t>
      </w:r>
    </w:p>
    <w:p>
      <w:r>
        <w:t>旧優生保護法に基づく優生手術等を受けた者に対する一時金の支給等に関する法律（以下「法」という。）第十七条第一項の政令で定める人数は、二十人とする。</w:t>
      </w:r>
    </w:p>
    <w:p>
      <w:pPr>
        <w:pStyle w:val="Heading4"/>
      </w:pPr>
      <w:r>
        <w:t>第二条（部会）</w:t>
      </w:r>
    </w:p>
    <w:p>
      <w:r>
        <w:t>審査会は、その定めるところにより、部会を置くことができる。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審査会は、その定めるところにより、部会の議決をもって審査会の議決とすることができる。</w:t>
      </w:r>
    </w:p>
    <w:p>
      <w:pPr>
        <w:pStyle w:val="Heading4"/>
      </w:pPr>
      <w:r>
        <w:t>第三条（議事）</w:t>
      </w:r>
    </w:p>
    <w:p>
      <w:r>
        <w:t>審査会は、委員の過半数が出席しなければ、会議を開き、議決することができない。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第四条（庶務）</w:t>
      </w:r>
    </w:p>
    <w:p>
      <w:r>
        <w:t>審査会の庶務は、厚生労働省子ども家庭局母子保健課において処理する。</w:t>
      </w:r>
    </w:p>
    <w:p>
      <w:pPr>
        <w:pStyle w:val="Heading4"/>
      </w:pPr>
      <w:r>
        <w:t>第五条（審査会の運営）</w:t>
      </w:r>
    </w:p>
    <w:p>
      <w:r>
        <w:t>この政令に定めるもののほか、議事の手続その他審査会の運営に関し必要な事項は、会長が審査会に諮って定める。</w:t>
      </w:r>
    </w:p>
    <w:p>
      <w:r>
        <w:br w:type="page"/>
      </w:r>
    </w:p>
    <w:p>
      <w:pPr>
        <w:pStyle w:val="Heading1"/>
      </w:pPr>
      <w:r>
        <w:t>附　則</w:t>
      </w:r>
    </w:p>
    <w:p>
      <w:r>
        <w:t>この政令は、法附則第一条ただし書に規定する規定の施行の日から施行する。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旧優生保護法一時金認定審査会令</w:t>
      <w:br/>
      <w:tab/>
      <w:t>（令和元年政令第三十六号）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旧優生保護法一時金認定審査会令（令和元年政令第三十六号）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