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旧軍港市転換法第六条第一項の財務局を定める政令</w:t>
        <w:br/>
        <w:t>（昭和五十九年政令第二百二十六号）</w:t>
      </w:r>
    </w:p>
    <w:p>
      <w:r>
        <w:t>旧軍港市転換法第六条第一項の政令で定める財務局は、関東財務局とする。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この政令は、昭和五十九年七月一日から施行する。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旧軍港市転換法第六条第一項の財務局を定める政令</w:t>
      <w:br/>
      <w:tab/>
      <w:t>（昭和五十九年政令第二百二十六号）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旧軍港市転換法第六条第一項の財務局を定める政令（昭和五十九年政令第二百二十六号）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