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明日香村における歴史的風土の保存及び生活環境の整備等に関する特別措置法</w:t>
        <w:br/>
        <w:t>（昭和五十五年法律第六十号）</w:t>
      </w:r>
    </w:p>
    <w:p>
      <w:pPr>
        <w:pStyle w:val="Heading4"/>
      </w:pPr>
      <w:r>
        <w:t>第一条（目的）</w:t>
      </w:r>
    </w:p>
    <w:p>
      <w:r>
        <w:t>この法律は、飛鳥地方の遺跡等の歴史的文化的遺産がその周囲の環境と一体をなして、我が国の律令国家体制が初めて形成された時代における政治及び文化の中心的な地域であつたことをしのばせる歴史的風土が、明日香村の全域にわたつて良好に維持されていることにかんがみ、かつ、その歴史的風土の保存が国民の我が国の歴史に対する認識を深めることに配意し、住民の理解と協力の下にこれを保存するため、古都における歴史的風土の保存に関する特別措置法（昭和四十一年法律第一号）の特例及び国等において講ずべき特別の措置を定めることを目的とする。</w:t>
      </w:r>
    </w:p>
    <w:p>
      <w:pPr>
        <w:pStyle w:val="Heading4"/>
      </w:pPr>
      <w:r>
        <w:t>第二条（明日香村歴史的風土保存計画）</w:t>
      </w:r>
    </w:p>
    <w:p>
      <w:r>
        <w:t>国土交通大臣は、奈良県、明日香村（奈良県高市郡明日香村をいう。以下同じ。）及び社会資本整備審議会の意見を聴くとともに、関係行政機関の長に協議して、古都における歴史的風土の保存に関する特別措置法（以下「古都保存法」という。）第五条第一項の歴史的風土保存計画として、明日香村の区域の全部について、歴史的風土の保存に関する計画（以下「明日香村歴史的風土保存計画」という。）を定めなければならない。</w:t>
        <w:br/>
        <w:t>この場合において、国土交通大臣は、奈良県又は明日香村から意見の申出を受けたときは、遅滞なくこれに回答するものとする。</w:t>
      </w:r>
    </w:p>
    <w:p>
      <w:pPr>
        <w:pStyle w:val="Heading5"/>
        <w:ind w:left="440"/>
      </w:pPr>
      <w:r>
        <w:t>２</w:t>
      </w:r>
    </w:p>
    <w:p>
      <w:pPr>
        <w:ind w:left="440"/>
      </w:pPr>
      <w:r>
        <w:t>明日香村歴史的風土保存計画に定める事項は、次のとおりとする。</w:t>
      </w:r>
    </w:p>
    <w:p>
      <w:pPr>
        <w:pStyle w:val="ListBullet"/>
        <w:ind w:left="880"/>
      </w:pPr>
      <w:r>
        <w:t>一</w:t>
        <w:br/>
        <w:t>第一種歴史的風土保存地区と第二種歴史的風土保存地区との区分の基準に関する事項</w:t>
      </w:r>
    </w:p>
    <w:p>
      <w:pPr>
        <w:pStyle w:val="ListBullet"/>
        <w:ind w:left="880"/>
      </w:pPr>
      <w:r>
        <w:t>二</w:t>
        <w:br/>
        <w:t>第一種歴史的風土保存地区及び第二種歴史的風土保存地区内における行為の規制に関する事項</w:t>
      </w:r>
    </w:p>
    <w:p>
      <w:pPr>
        <w:pStyle w:val="ListBullet"/>
        <w:ind w:left="880"/>
      </w:pPr>
      <w:r>
        <w:t>三</w:t>
        <w:br/>
        <w:t>歴史的風土の保存に配意した土地利用に関する事項</w:t>
      </w:r>
    </w:p>
    <w:p>
      <w:pPr>
        <w:pStyle w:val="ListBullet"/>
        <w:ind w:left="880"/>
      </w:pPr>
      <w:r>
        <w:t>四</w:t>
        <w:br/>
        <w:t>歴史的風土の保存に関連して必要とされる施設の整備に関する事項</w:t>
      </w:r>
    </w:p>
    <w:p>
      <w:pPr>
        <w:pStyle w:val="ListBullet"/>
        <w:ind w:left="880"/>
      </w:pPr>
      <w:r>
        <w:t>五</w:t>
        <w:br/>
        <w:t>古都保存法第十一条第一項の規定による土地の買入れに関する事項</w:t>
      </w:r>
    </w:p>
    <w:p>
      <w:pPr>
        <w:pStyle w:val="ListBullet"/>
        <w:ind w:left="880"/>
      </w:pPr>
      <w:r>
        <w:t>六</w:t>
        <w:br/>
        <w:t>前各号に掲げるもののほか、歴史的風土の維持保存に関し特に必要と認められる事項</w:t>
      </w:r>
    </w:p>
    <w:p>
      <w:pPr>
        <w:pStyle w:val="Heading5"/>
        <w:ind w:left="440"/>
      </w:pPr>
      <w:r>
        <w:t>３</w:t>
      </w:r>
    </w:p>
    <w:p>
      <w:pPr>
        <w:ind w:left="440"/>
      </w:pPr>
      <w:r>
        <w:t>国土交通大臣は、明日香村歴史的風土保存計画を定めたときは、これを関係行政機関の長、奈良県及び明日香村に送付するとともに、官報で公示しなければならない。</w:t>
      </w:r>
    </w:p>
    <w:p>
      <w:pPr>
        <w:pStyle w:val="Heading5"/>
        <w:ind w:left="440"/>
      </w:pPr>
      <w:r>
        <w:t>４</w:t>
      </w:r>
    </w:p>
    <w:p>
      <w:pPr>
        <w:ind w:left="440"/>
      </w:pPr>
      <w:r>
        <w:t>前三項の規定は、明日香村歴史的風土保存計画の変更について準用する。</w:t>
      </w:r>
    </w:p>
    <w:p>
      <w:pPr>
        <w:pStyle w:val="Heading4"/>
      </w:pPr>
      <w:r>
        <w:t>第三条（第一種歴史的風土保存地区及び第二種歴史的風土保存地区に関する都市計画）</w:t>
      </w:r>
    </w:p>
    <w:p>
      <w:r>
        <w:t>明日香村の区域については、明日香村歴史的風土保存計画に基づき、当該区域を区分して、都市計画に第一種歴史的風土保存地区及び第二種歴史的風土保存地区を定めるものとする。</w:t>
      </w:r>
    </w:p>
    <w:p>
      <w:pPr>
        <w:pStyle w:val="Heading5"/>
        <w:ind w:left="440"/>
      </w:pPr>
      <w:r>
        <w:t>２</w:t>
      </w:r>
    </w:p>
    <w:p>
      <w:pPr>
        <w:ind w:left="440"/>
      </w:pPr>
      <w:r>
        <w:t>第一種歴史的風土保存地区は、歴史的風土の保存上枢要な部分を構成していることにより、現状の変更を厳に抑制し、その状態において歴史的風土の維持保存を図るべき地域とし、第二種歴史的風土保存地区は、著しい現状の変更を抑制し、歴史的風土の維持保存を図るべき地域とする。</w:t>
      </w:r>
    </w:p>
    <w:p>
      <w:pPr>
        <w:pStyle w:val="Heading5"/>
        <w:ind w:left="440"/>
      </w:pPr>
      <w:r>
        <w:t>３</w:t>
      </w:r>
    </w:p>
    <w:p>
      <w:pPr>
        <w:ind w:left="440"/>
      </w:pPr>
      <w:r>
        <w:t>第一種歴史的風土保存地区及び第二種歴史的風土保存地区は、それぞれ古都保存法第七条の二後段の特別保存地区とする。</w:t>
      </w:r>
    </w:p>
    <w:p>
      <w:pPr>
        <w:pStyle w:val="Heading4"/>
      </w:pPr>
      <w:r>
        <w:t>第四条（明日香村整備基本方針等）</w:t>
      </w:r>
    </w:p>
    <w:p>
      <w:r>
        <w:t>国土交通大臣は、奈良県、明日香村及び社会資本整備審議会の意見を聴くとともに、関係行政機関の長に協議して、明日香村における歴史的風土の保存と住民の生活との調和を図るため、明日香村における生活環境及び産業基盤の整備等に関する基本方針（以下「明日香村整備基本方針」という。）を定め、これを奈良県知事に示すものとする。</w:t>
        <w:br/>
        <w:t>この場合において、国土交通大臣は、奈良県又は明日香村から意見の申出を受けたときは、遅滞なくこれに回答するものとする。</w:t>
      </w:r>
    </w:p>
    <w:p>
      <w:pPr>
        <w:pStyle w:val="Heading5"/>
        <w:ind w:left="440"/>
      </w:pPr>
      <w:r>
        <w:t>２</w:t>
      </w:r>
    </w:p>
    <w:p>
      <w:pPr>
        <w:ind w:left="440"/>
      </w:pPr>
      <w:r>
        <w:t>奈良県知事は、前項の規定により示された明日香村整備基本方針に基づき、明日香村の意見を聴いて、明日香村における生活環境及び産業基盤の整備等に関する計画を作成することができる。</w:t>
        <w:br/>
        <w:t>この場合において、奈良県知事は、あらかじめ、国土交通大臣に協議し、その同意を得なければならない。</w:t>
      </w:r>
    </w:p>
    <w:p>
      <w:pPr>
        <w:pStyle w:val="Heading5"/>
        <w:ind w:left="440"/>
      </w:pPr>
      <w:r>
        <w:t>３</w:t>
      </w:r>
    </w:p>
    <w:p>
      <w:pPr>
        <w:ind w:left="440"/>
      </w:pPr>
      <w:r>
        <w:t>前項に規定する計画には、おおむね次に掲げる事項を定めるものとする。</w:t>
      </w:r>
    </w:p>
    <w:p>
      <w:pPr>
        <w:pStyle w:val="ListBullet"/>
        <w:ind w:left="880"/>
      </w:pPr>
      <w:r>
        <w:t>一</w:t>
        <w:br/>
        <w:t>道路の整備に関する事項</w:t>
      </w:r>
    </w:p>
    <w:p>
      <w:pPr>
        <w:pStyle w:val="ListBullet"/>
        <w:ind w:left="880"/>
      </w:pPr>
      <w:r>
        <w:t>二</w:t>
        <w:br/>
        <w:t>河川の整備に関する事項</w:t>
      </w:r>
    </w:p>
    <w:p>
      <w:pPr>
        <w:pStyle w:val="ListBullet"/>
        <w:ind w:left="880"/>
      </w:pPr>
      <w:r>
        <w:t>三</w:t>
        <w:br/>
        <w:t>下水道の整備に関する事項</w:t>
      </w:r>
    </w:p>
    <w:p>
      <w:pPr>
        <w:pStyle w:val="ListBullet"/>
        <w:ind w:left="880"/>
      </w:pPr>
      <w:r>
        <w:t>四</w:t>
        <w:br/>
        <w:t>都市公園の整備に関する事項</w:t>
      </w:r>
    </w:p>
    <w:p>
      <w:pPr>
        <w:pStyle w:val="ListBullet"/>
        <w:ind w:left="880"/>
      </w:pPr>
      <w:r>
        <w:t>五</w:t>
        <w:br/>
        <w:t>住宅の整備に関する事項</w:t>
      </w:r>
    </w:p>
    <w:p>
      <w:pPr>
        <w:pStyle w:val="ListBullet"/>
        <w:ind w:left="880"/>
      </w:pPr>
      <w:r>
        <w:t>六</w:t>
        <w:br/>
        <w:t>教育施設の整備に関する事項</w:t>
      </w:r>
    </w:p>
    <w:p>
      <w:pPr>
        <w:pStyle w:val="ListBullet"/>
        <w:ind w:left="880"/>
      </w:pPr>
      <w:r>
        <w:t>七</w:t>
        <w:br/>
        <w:t>厚生施設の整備に関する事項</w:t>
      </w:r>
    </w:p>
    <w:p>
      <w:pPr>
        <w:pStyle w:val="ListBullet"/>
        <w:ind w:left="880"/>
      </w:pPr>
      <w:r>
        <w:t>八</w:t>
        <w:br/>
        <w:t>消防施設の整備に関する事項</w:t>
      </w:r>
    </w:p>
    <w:p>
      <w:pPr>
        <w:pStyle w:val="ListBullet"/>
        <w:ind w:left="880"/>
      </w:pPr>
      <w:r>
        <w:t>九</w:t>
        <w:br/>
        <w:t>農地並びに農業用施設及び林業用施設の整備に関する事項</w:t>
      </w:r>
    </w:p>
    <w:p>
      <w:pPr>
        <w:pStyle w:val="ListBullet"/>
        <w:ind w:left="880"/>
      </w:pPr>
      <w:r>
        <w:t>十</w:t>
        <w:br/>
        <w:t>文化財の保護に関する事項</w:t>
      </w:r>
    </w:p>
    <w:p>
      <w:pPr>
        <w:pStyle w:val="ListBullet"/>
        <w:ind w:left="880"/>
      </w:pPr>
      <w:r>
        <w:t>十一</w:t>
        <w:br/>
        <w:t>前各号に掲げるもののほか、明日香村における生活環境及び産業基盤の整備その他歴史的風土の保存と調和が保たれる地域振興に関する事項で特に必要と認められるもの</w:t>
      </w:r>
    </w:p>
    <w:p>
      <w:pPr>
        <w:pStyle w:val="Heading5"/>
        <w:ind w:left="440"/>
      </w:pPr>
      <w:r>
        <w:t>４</w:t>
      </w:r>
    </w:p>
    <w:p>
      <w:pPr>
        <w:ind w:left="440"/>
      </w:pPr>
      <w:r>
        <w:t>国土交通大臣は、第二項に規定する計画が適当なものであると認められるときは、これに同意するものとする。</w:t>
        <w:br/>
        <w:t>この場合において、国土交通大臣は、社会資本整備審議会の意見を聴くとともに、関係行政機関の長に協議しなければならない。</w:t>
      </w:r>
    </w:p>
    <w:p>
      <w:pPr>
        <w:pStyle w:val="Heading5"/>
        <w:ind w:left="440"/>
      </w:pPr>
      <w:r>
        <w:t>５</w:t>
      </w:r>
    </w:p>
    <w:p>
      <w:pPr>
        <w:ind w:left="440"/>
      </w:pPr>
      <w:r>
        <w:t>前三項の規定は、明日香村整備計画（第二項の同意を得た同項に規定する計画をいう。以下同じ。）の変更について準用する。</w:t>
      </w:r>
    </w:p>
    <w:p>
      <w:pPr>
        <w:pStyle w:val="Heading4"/>
      </w:pPr>
      <w:r>
        <w:t>第五条（国の負担又は補助の割合の特例）</w:t>
      </w:r>
    </w:p>
    <w:p>
      <w:r>
        <w:t>明日香村整備計画に基づいて、昭和五十五年度から平成二十一年度までの各年度において明日香村が国又は奈良県から負担金、補助金又は交付金の交付を受けて行う事業（奈良県から負担金、補助金又は交付金の交付を受けて行うものにあつては、奈良県が負担し、若しくは補助し、又は交付金を交付するために要する費用の一部について国が負担し、若しくは補助し、又は交付金を交付するものに限る。）のうち、次に掲げる事業（災害復旧に係るもの、当該事業に係る経費の全額を国又は奈良県が負担するもの及び当該事業に係る経費を明日香村が負担しないものを除く。）で政令で定めるもの（以下「特定事業」という。）に係る経費に対する国の負担又は補助の割合（明日香村に対する負担又は補助のために奈良県が要する費用の一部を国が負担し、又は補助している場合にあつては、国の負担金又は補助金の当該特定事業に係る経費に対する割合）については、首都圏、近畿圏及び中部圏の近郊整備地帯等の整備のための国の財政上の特別措置に関する法律（昭和四十一年法律第百十四号）第五条の規定の例による。</w:t>
      </w:r>
    </w:p>
    <w:p>
      <w:pPr>
        <w:pStyle w:val="ListBullet"/>
        <w:ind w:left="880"/>
      </w:pPr>
      <w:r>
        <w:t>一</w:t>
        <w:br/>
        <w:t>次の施設の整備に関する事業</w:t>
      </w:r>
    </w:p>
    <w:p>
      <w:pPr>
        <w:pStyle w:val="ListBullet"/>
        <w:ind w:left="880"/>
      </w:pPr>
      <w:r>
        <w:t>二</w:t>
        <w:br/>
        <w:t>前号に掲げるもののほか、生活環境及び産業基盤の整備のために必要な事業で政令で定めるもの</w:t>
      </w:r>
    </w:p>
    <w:p>
      <w:pPr>
        <w:pStyle w:val="Heading5"/>
        <w:ind w:left="440"/>
      </w:pPr>
      <w:r>
        <w:t>２</w:t>
      </w:r>
    </w:p>
    <w:p>
      <w:pPr>
        <w:ind w:left="440"/>
      </w:pPr>
      <w:r>
        <w:t>前項の規定により通常の国の負担割合を超えて国が負担し、又は補助することとなる額の交付に関し必要な事項は、政令で定める。</w:t>
      </w:r>
    </w:p>
    <w:p>
      <w:pPr>
        <w:pStyle w:val="Heading5"/>
        <w:ind w:left="440"/>
      </w:pPr>
      <w:r>
        <w:t>３</w:t>
      </w:r>
    </w:p>
    <w:p>
      <w:pPr>
        <w:ind w:left="440"/>
      </w:pPr>
      <w:r>
        <w:t>明日香村整備計画に基づいて行われる道路法（昭和二十七年法律第百八十号）第二条第一項に規定する道路の改築の事業で政令で定めるものに係る経費に対する国の負担又は補助の割合は、当該事業に関する法令の規定にかかわらず、四分の三（土地区画整理事業に係るものにあつては、三分の二）の範囲内で政令で定める割合とする。</w:t>
      </w:r>
    </w:p>
    <w:p>
      <w:pPr>
        <w:pStyle w:val="Heading5"/>
        <w:ind w:left="440"/>
      </w:pPr>
      <w:r>
        <w:t>４</w:t>
      </w:r>
    </w:p>
    <w:p>
      <w:pPr>
        <w:ind w:left="440"/>
      </w:pPr>
      <w:r>
        <w:t>明日香村整備計画に基づいて行われる河川法（昭和三十九年法律第百六十七号）第四条第一項に規定する一級河川のうちその管理を県知事が行うものとされた指定区間内のものの改良工事の事業に係る経費に対する国の負担の割合は、同法の規定にかかわらず、三分の二とする。</w:t>
      </w:r>
    </w:p>
    <w:p>
      <w:pPr>
        <w:pStyle w:val="Heading5"/>
        <w:ind w:left="440"/>
      </w:pPr>
      <w:r>
        <w:t>５</w:t>
      </w:r>
    </w:p>
    <w:p>
      <w:pPr>
        <w:ind w:left="440"/>
      </w:pPr>
      <w:r>
        <w:t>明日香村整備計画に基づく事業で次の各号に掲げるものに係る経費に対する国の負担又は補助の割合については、当該各号に規定する法律に基づく政令に定める負担又は補助の割合を超える割合を政令で定めることができる。</w:t>
      </w:r>
    </w:p>
    <w:p>
      <w:pPr>
        <w:pStyle w:val="ListBullet"/>
        <w:ind w:left="880"/>
      </w:pPr>
      <w:r>
        <w:t>一</w:t>
        <w:br/>
        <w:t>下水道法（昭和三十三年法律第七十九号）第二条第二号に規定する下水道の設置又は改築</w:t>
      </w:r>
    </w:p>
    <w:p>
      <w:pPr>
        <w:pStyle w:val="ListBullet"/>
        <w:ind w:left="880"/>
      </w:pPr>
      <w:r>
        <w:t>二</w:t>
        <w:br/>
        <w:t>土地改良法（昭和二十四年法律第百九十五号）第二条第二項に規定する土地改良事業</w:t>
      </w:r>
    </w:p>
    <w:p>
      <w:pPr>
        <w:pStyle w:val="Heading4"/>
      </w:pPr>
      <w:r>
        <w:t>第五条の二</w:t>
      </w:r>
    </w:p>
    <w:p>
      <w:r>
        <w:t>国は、特定事業に係る経費に充てるため政令で定める交付金を交付する場合においては、政令で定めるところにより、当該経費について前条の規定を適用したとするならば国が負担し、又は補助することとなる割合を参酌して、当該交付金の額を算定するものとする。</w:t>
      </w:r>
    </w:p>
    <w:p>
      <w:pPr>
        <w:pStyle w:val="Heading4"/>
      </w:pPr>
      <w:r>
        <w:t>第六条（地方債についての配慮）</w:t>
      </w:r>
    </w:p>
    <w:p>
      <w:r>
        <w:t>奈良県又は明日香村が明日香村整備計画に基づいて行う事業に要する経費に充てるために起こす地方債については、国は、奈良県又は明日香村の財政状況が許す限り起債できるよう、及び資金事情が許す限り財政融資資金をもつて引き受けるよう特別の配慮をするものとする。</w:t>
      </w:r>
    </w:p>
    <w:p>
      <w:pPr>
        <w:pStyle w:val="Heading4"/>
      </w:pPr>
      <w:r>
        <w:t>第七条（財政上及び技術上の配慮）</w:t>
      </w:r>
    </w:p>
    <w:p>
      <w:r>
        <w:t>国は、前三条に定めるもののほか、明日香村整備計画が円滑に達成されるよう、財政上及び技術上の配慮をしなければならない。</w:t>
      </w:r>
    </w:p>
    <w:p>
      <w:pPr>
        <w:pStyle w:val="Heading4"/>
      </w:pPr>
      <w:r>
        <w:t>第八条（明日香村整備基金）</w:t>
      </w:r>
    </w:p>
    <w:p>
      <w:r>
        <w:t>明日香村が、次に掲げる事業（特定事業を除く。）に要する経費の全部又は一部を支弁するため、地方自治法（昭和二十二年法律第六十七号）第二百四十一条の基金として、明日香村整備基金を設ける場合には、国は、二十四億円を限度として、その財源に充てるために必要な資金の一部を明日香村に対して補助するものとする。</w:t>
      </w:r>
    </w:p>
    <w:p>
      <w:pPr>
        <w:pStyle w:val="ListBullet"/>
        <w:ind w:left="880"/>
      </w:pPr>
      <w:r>
        <w:t>一</w:t>
        <w:br/>
        <w:t>歴史的風土の保存を図るために行われる事業</w:t>
      </w:r>
    </w:p>
    <w:p>
      <w:pPr>
        <w:pStyle w:val="ListBullet"/>
        <w:ind w:left="880"/>
      </w:pPr>
      <w:r>
        <w:t>二</w:t>
        <w:br/>
        <w:t>土地の形質又は建築物その他の工作物の意匠、形態等を歴史的風土と調和させるために行われる事業</w:t>
      </w:r>
    </w:p>
    <w:p>
      <w:pPr>
        <w:pStyle w:val="ListBullet"/>
        <w:ind w:left="880"/>
      </w:pPr>
      <w:r>
        <w:t>三</w:t>
        <w:br/>
        <w:t>住民の生活の安定向上を図り、又は住民の利便を増進させるために行われる事業で歴史的風土の保存に関連して必要とされるもの</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存する古都保存法第五条第一項の規定により決定された歴史的風土保存計画のうち、明日香村の区域に係る部分は、第二条第三項の規定による明日香村歴史的風土保存計画の公示の日以後その効力を失う。</w:t>
      </w:r>
    </w:p>
    <w:p>
      <w:pPr>
        <w:pStyle w:val="Heading4"/>
      </w:pPr>
      <w:r>
        <w:t>第三条</w:t>
      </w:r>
    </w:p>
    <w:p>
      <w:r>
        <w:t>この法律の施行の際現に存する古都保存法第四条第一項の規定による明日香村の区域内の歴史的風土保存区域の指定は、第三条第一項の都市計画についての都市計画法（昭和四十三年法律第百号）第二十条第一項の規定による告示の日（以下「告示の日」という。）以後その効力を失う。</w:t>
      </w:r>
    </w:p>
    <w:p>
      <w:pPr>
        <w:pStyle w:val="Heading5"/>
        <w:ind w:left="440"/>
      </w:pPr>
      <w:r>
        <w:t>２</w:t>
      </w:r>
    </w:p>
    <w:p>
      <w:pPr>
        <w:ind w:left="440"/>
      </w:pPr>
      <w:r>
        <w:t>前項に規定する明日香村の区域内の歴史的風土保存区域に関しては、告示の日の前日までは、古都保存法第七条の規定を適用する。</w:t>
      </w:r>
    </w:p>
    <w:p>
      <w:pPr>
        <w:pStyle w:val="Heading4"/>
      </w:pPr>
      <w:r>
        <w:t>第四条</w:t>
      </w:r>
    </w:p>
    <w:p>
      <w:r>
        <w:t>この法律の施行の際現に存する古都保存法第六条第一項の規定により定められている明日香村の区域内の歴史的風土特別保存地区に関する都市計画は、告示の日の前日までは、なおその効力を有する。</w:t>
      </w:r>
    </w:p>
    <w:p>
      <w:pPr>
        <w:pStyle w:val="Heading4"/>
      </w:pPr>
      <w:r>
        <w:t>第五条</w:t>
      </w:r>
    </w:p>
    <w:p>
      <w:r>
        <w:t>告示の日前にした古都保存法又はこれに基づく命令の規定に違反する行為に対する罰則の適用については、なお従前の例による。</w:t>
      </w:r>
    </w:p>
    <w:p>
      <w:pPr>
        <w:pStyle w:val="Heading4"/>
      </w:pPr>
      <w:r>
        <w:t>第六条</w:t>
      </w:r>
    </w:p>
    <w:p>
      <w:r>
        <w:t>第五条の規定は、昭和五十五年度分の予算に係る国の負担金及び補助金から適用し、昭和五十四年度以前の年度分の予算に係る国の負担金及び補助金で、昭和五十五年度以後に繰り越されたものについては、なお従前の例による。</w:t>
      </w:r>
    </w:p>
    <w:p>
      <w:pPr>
        <w:pStyle w:val="Heading4"/>
      </w:pPr>
      <w:r>
        <w:t>第七条（昭和六十年度から平成四年度までの特例）</w:t>
      </w:r>
    </w:p>
    <w:p>
      <w:r>
        <w:t>明日香村整備計画に基づく事業で次の各号に掲げるものに係る経費に対する国の負担又は補助の割合については、当該各号に定める法律の規定は、適用しない。</w:t>
      </w:r>
    </w:p>
    <w:p>
      <w:pPr>
        <w:pStyle w:val="ListBullet"/>
        <w:ind w:left="880"/>
      </w:pPr>
      <w:r>
        <w:t>一</w:t>
        <w:br/>
        <w:t>道路の改築（政令で定めるものを除く。）</w:t>
        <w:br/>
        <w:br/>
        <w:br/>
        <w:t>道路整備緊急措置法（昭和三十三年法律第三十四号）附則第四項から第六項まで</w:t>
      </w:r>
    </w:p>
    <w:p>
      <w:pPr>
        <w:pStyle w:val="ListBullet"/>
        <w:ind w:left="880"/>
      </w:pPr>
      <w:r>
        <w:t>二</w:t>
        <w:br/>
        <w:t>河川の改良工事</w:t>
        <w:br/>
        <w:br/>
        <w:br/>
        <w:t>河川法附則第二項から第四項まで</w:t>
      </w:r>
    </w:p>
    <w:p>
      <w:pPr>
        <w:pStyle w:val="Heading5"/>
        <w:ind w:left="440"/>
      </w:pPr>
      <w:r>
        <w:t>２</w:t>
      </w:r>
    </w:p>
    <w:p>
      <w:pPr>
        <w:ind w:left="440"/>
      </w:pPr>
      <w:r>
        <w:t>明日香村整備計画に基づく事業で前項第一号の政令で定めるものに係る経費に対する国の負担又は補助の割合については、道路整備緊急措置法附則第五項中「十分の六（土地区画整理事業に係るものにあつては、昭和六十一年度及び昭和六十二年度においては十分の五・五とし、平成三年度及び平成四年度においては十分の五・七五とする。）」とあり、及び同法附則第六項中「建設大臣が行う改築については十分の六（土地区画整理事業に係るものにあつては、十分の五・五）、その他の改築については十分の五・七五（土地区画整理事業に係るものにあつては、十分の五・五）」とあるのは、「十分の六」とする。</w:t>
      </w:r>
    </w:p>
    <w:p>
      <w:pPr>
        <w:pStyle w:val="Heading5"/>
        <w:ind w:left="440"/>
      </w:pPr>
      <w:r>
        <w:t>３</w:t>
      </w:r>
    </w:p>
    <w:p>
      <w:pPr>
        <w:ind w:left="440"/>
      </w:pPr>
      <w:r>
        <w:t>前二項に定めるもののほか、明日香村整備計画に基づく事業については、他の法律の規定に基づく政令の規定により昭和六十年度から平成四年度までの間における国の負担又は補助の割合につき従来の割合を下回る割合が定められた場合においては、政令で、当該規定を適用しない旨その他の特例を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附則（平成二年三月三一日法律第一九号）</w:t>
      </w:r>
    </w:p>
    <w:p>
      <w:r>
        <w:t>この法律は、平成二年四月一日から施行する。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附則（平成一二年三月三一日法律第三〇号）</w:t>
      </w:r>
    </w:p>
    <w:p>
      <w:r>
        <w:t>この法律は、平成十二年四月一日から施行する。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明日香村における歴史的風土の保存及び生活環境の整備等に関する特別措置法</w:t>
      <w:br/>
      <w:tab/>
      <w:t>（昭和五十五年法律第六十号）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明日香村における歴史的風土の保存及び生活環境の整備等に関する特別措置法（昭和五十五年法律第六十号）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