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明治十七年太政官布告第三十二号（爆発物取締罰則）</w:t>
        <w:br/>
        <w:t>（明治十七年太政官布告第三十二号）</w:t>
      </w:r>
    </w:p>
    <w:p>
      <w:r>
        <w:t>爆発物取締罰則別冊ノ通制定ス</w:t>
      </w:r>
    </w:p>
    <w:p>
      <w:r>
        <w:t>右奉　勅旨布告候事</w:t>
      </w:r>
    </w:p>
    <w:p>
      <w:r>
        <w:t>（別冊）</w:t>
      </w:r>
    </w:p>
    <w:p>
      <w:r>
        <w:t>爆発物取締罰則</w:t>
      </w:r>
    </w:p>
    <w:p>
      <w:pPr>
        <w:pStyle w:val="Heading4"/>
      </w:pPr>
      <w:r>
        <w:t>第一条</w:t>
      </w:r>
    </w:p>
    <w:p>
      <w:r>
        <w:t>治安ヲ妨ケ又ハ人ノ身体財産ヲ害セントスルノ目的ヲ以テ爆発物ヲ使用シタル者及ヒ人ヲシテ之ヲ使用セシメタル者ハ死刑又ハ無期若クハ七年以上ノ懲役又ハ禁錮ニ処ス</w:t>
      </w:r>
    </w:p>
    <w:p>
      <w:pPr>
        <w:pStyle w:val="Heading4"/>
      </w:pPr>
      <w:r>
        <w:t>第二条</w:t>
      </w:r>
    </w:p>
    <w:p>
      <w:r>
        <w:t>前条ノ目的ヲ以テ爆発物ヲ使用セントスルノ際発覚シタル者ハ無期若クハ五年以上ノ懲役又ハ禁錮ニ処ス</w:t>
      </w:r>
    </w:p>
    <w:p>
      <w:pPr>
        <w:pStyle w:val="Heading4"/>
      </w:pPr>
      <w:r>
        <w:t>第三条</w:t>
      </w:r>
    </w:p>
    <w:p>
      <w:r>
        <w:t>第一条ノ目的ヲ以テ爆発物若クハ其使用ニ供ス可キ器具ヲ製造輸入所持シ又ハ注文ヲ為シタル者ハ三年以上十年以下ノ懲役又ハ禁錮ニ処ス</w:t>
      </w:r>
    </w:p>
    <w:p>
      <w:pPr>
        <w:pStyle w:val="Heading4"/>
      </w:pPr>
      <w:r>
        <w:t>第四条</w:t>
      </w:r>
    </w:p>
    <w:p>
      <w:r>
        <w:t>第一条ノ罪ヲ犯サントシテ脅迫教唆煽動ニ止ル者及ヒ共謀ニ止ル者ハ三年以上十年以下ノ懲役又ハ禁錮ニ処ス</w:t>
      </w:r>
    </w:p>
    <w:p>
      <w:pPr>
        <w:pStyle w:val="Heading4"/>
      </w:pPr>
      <w:r>
        <w:t>第五条</w:t>
      </w:r>
    </w:p>
    <w:p>
      <w:r>
        <w:t>第一条ニ記載シタル犯罪者ノ為メ情ヲ知テ爆発物若クハ其使用ニ供ス可キ器具ヲ製造輸入販売譲与寄蔵シ及ヒ其約束ヲ為シタル者ハ三年以上十年以下ノ懲役又ハ禁錮ニ処ス</w:t>
      </w:r>
    </w:p>
    <w:p>
      <w:pPr>
        <w:pStyle w:val="Heading4"/>
      </w:pPr>
      <w:r>
        <w:t>第六条</w:t>
      </w:r>
    </w:p>
    <w:p>
      <w:r>
        <w:t>爆発物ヲ製造輸入所持シ又ハ注文ヲ為シタル者第一条ニ記載シタル犯罪ノ目的ニアラサルコトヲ証明スルコト能ハサル時ハ六月以上五年以下ノ懲役ニ処ス</w:t>
      </w:r>
    </w:p>
    <w:p>
      <w:pPr>
        <w:pStyle w:val="Heading4"/>
      </w:pPr>
      <w:r>
        <w:t>第七条</w:t>
      </w:r>
    </w:p>
    <w:p>
      <w:r>
        <w:t>爆発物ヲ発見シタル者ハ直ニ警察官吏ニ告知ス可シ違フ者ハ百円以下ノ罰金ニ処ス</w:t>
      </w:r>
    </w:p>
    <w:p>
      <w:pPr>
        <w:pStyle w:val="Heading4"/>
      </w:pPr>
      <w:r>
        <w:t>第八条</w:t>
      </w:r>
    </w:p>
    <w:p>
      <w:r>
        <w:t>第一条乃至第五条ノ犯罪アルコトヲ認知シタル時ハ直ニ警察官吏若クハ危害ヲ被ムラントスル人ニ告知ス可シ違フ者ハ五年以下ノ懲役又ハ禁錮ニ処ス</w:t>
      </w:r>
    </w:p>
    <w:p>
      <w:pPr>
        <w:pStyle w:val="Heading4"/>
      </w:pPr>
      <w:r>
        <w:t>第九条</w:t>
      </w:r>
    </w:p>
    <w:p>
      <w:r>
        <w:t>第一条乃至第五条ノ犯罪者ヲ蔵匿シ若クハ隠避セシメ又ハ其罪証ヲ湮滅シタル者ハ十年以下ノ懲役又ハ禁錮ニ処ス</w:t>
      </w:r>
    </w:p>
    <w:p>
      <w:pPr>
        <w:pStyle w:val="Heading4"/>
      </w:pPr>
      <w:r>
        <w:t>第十条</w:t>
      </w:r>
    </w:p>
    <w:p>
      <w:r>
        <w:t>第一条乃至第六条ノ罪ハ刑法（明治四十年法律第四十五号）第四条の二ノ例ニ従フ</w:t>
      </w:r>
    </w:p>
    <w:p>
      <w:pPr>
        <w:pStyle w:val="Heading4"/>
      </w:pPr>
      <w:r>
        <w:t>第十一条</w:t>
      </w:r>
    </w:p>
    <w:p>
      <w:r>
        <w:t>第一条ニ記載シタル犯罪ノ予備陰謀ヲ為シタル者ト雖モ未タ其事ヲ行ハサル前ニ於テ官ニ自首シ因テ危害ヲ為スニ至ラサル時ハ其刑ヲ免除ス第五条ニ記載シタル犯罪者モ亦同シ</w:t>
      </w:r>
    </w:p>
    <w:p>
      <w:pPr>
        <w:pStyle w:val="Heading4"/>
      </w:pPr>
      <w:r>
        <w:t>第十二条</w:t>
      </w:r>
    </w:p>
    <w:p>
      <w:r>
        <w:t>本則ニ記載シタル犯罪刑法ニ照シ仍ホ重キ者ハ重キニ従テ処断ス</w:t>
      </w:r>
    </w:p>
    <w:p>
      <w:r>
        <w:br w:type="page"/>
      </w:r>
    </w:p>
    <w:p>
      <w:pPr>
        <w:pStyle w:val="Heading1"/>
      </w:pPr>
      <w:r>
        <w:t>附則（明治四一年三月二八日法律第二九号）</w:t>
      </w:r>
    </w:p>
    <w:p>
      <w:pPr>
        <w:pStyle w:val="Heading5"/>
        <w:ind w:left="440"/>
      </w:pPr>
      <w:r>
        <w:t>○１</w:t>
      </w:r>
    </w:p>
    <w:p>
      <w:pPr>
        <w:ind w:left="440"/>
      </w:pPr>
      <w:r>
        <w:t>本法ハ刑法施行ノ日ヨリ之ヲ施行ス</w:t>
      </w:r>
    </w:p>
    <w:p>
      <w:r>
        <w:br w:type="page"/>
      </w:r>
    </w:p>
    <w:p>
      <w:pPr>
        <w:pStyle w:val="Heading1"/>
      </w:pPr>
      <w:r>
        <w:t>附則（平成一三年一一月一六日法律第一二一号）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p>
      <w:r>
        <w:br w:type="page"/>
      </w:r>
    </w:p>
    <w:p>
      <w:pPr>
        <w:pStyle w:val="Heading1"/>
      </w:pPr>
      <w:r>
        <w:t>附則（平成二九年六月二一日法律第六七号）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第一条中組織的な犯罪の処罰及び犯罪収益の規制等に関する法律（以下「組織的犯罪処罰法」という。）第十二条の改正規定、第二条及び第四条から第七条までの規定並びに附則第四条及び第六条の規定　国際的な組織犯罪の防止に関する国際連合条約が日本国について効力を生ずる日</w:t>
      </w:r>
    </w:p>
    <w:p>
      <w:pPr>
        <w:pStyle w:val="Heading4"/>
      </w:pPr>
      <w:r>
        <w:t>第四条（経過措置）</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明治十七年太政官布告第三十二号（爆発物取締罰則）</w:t>
      <w:br/>
      <w:tab/>
      <w:t>（明治十七年太政官布告第三十二号）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明治十七年太政官布告第三十二号（爆発物取締罰則）（明治十七年太政官布告第三十二号）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