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昭和六十一年度における私立学校教職員共済組合からの旧法の規定による年金等の額の改定に関する政令</w:t>
        <w:br/>
        <w:t>（昭和六十一年政令第二百四十八号）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一年七月分以後、その額を、昭和四十四年度以後における私立学校教職員共済組合からの年金の額の改定に関する法律（昭和四十四年法律第九十四号。以下「昭和四十四年改定法」という。）第一条の十六第一項の規定による年金の額の改定の基礎となつた平均標準給与の月額に十二を乗じて得た金額にその額が別表第一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つた組合員であつ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5"/>
        <w:ind w:left="440"/>
      </w:pPr>
      <w:r>
        <w:t>６</w:t>
      </w:r>
    </w:p>
    <w:p>
      <w:pPr>
        <w:ind w:left="440"/>
      </w:pPr>
      <w:r>
        <w:t>前各項の規定により年金額を改定した場合において、改定後の年金額が従前の年金額（昭和四十四年改定法第五条の規定又は第三条の規定の適用があつた場合には、その額からこれらの規定により加算された額に相当する額を控除した額。以下この項において同じ。）より少ないときは、従前の年金額をもつて改定年金額とする。</w:t>
      </w:r>
    </w:p>
    <w:p>
      <w:pPr>
        <w:pStyle w:val="Heading4"/>
      </w:pPr>
      <w:r>
        <w:t>第二条（旧法の規定による退職年金等の最低保障に係る改定）</w:t>
      </w:r>
    </w:p>
    <w:p>
      <w:r>
        <w:t>前条の規定の適用を受ける年金については、同条の規定による改定後の年金額が、次の各号に掲げる年金の区分に応じ、当該各号に掲げる額に満たないときは、昭和六十一年七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五十九万五千九百円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前条の規定の適用を受ける遺族年金については、同条の規定による改定後の年金額が六十万九千六百円に満たないときは、昭和六十一年八月分以後、その額を六十万九千六百円に改定する。</w:t>
      </w:r>
    </w:p>
    <w:p>
      <w:pPr>
        <w:pStyle w:val="Heading4"/>
      </w:pPr>
      <w:r>
        <w:t>第三条（旧法の規定による遺族年金に係る加算）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掲げる額を加えた額をもつて遺族年金の額とする。</w:t>
      </w:r>
    </w:p>
    <w:p>
      <w:pPr>
        <w:pStyle w:val="ListBullet"/>
        <w:ind w:left="880"/>
      </w:pPr>
      <w:r>
        <w:t>一</w:t>
        <w:br/>
        <w:t>遺族である子が一人いる場合</w:t>
        <w:br/>
        <w:br/>
        <w:br/>
        <w:t>十二万円</w:t>
      </w:r>
    </w:p>
    <w:p>
      <w:pPr>
        <w:pStyle w:val="ListBullet"/>
        <w:ind w:left="880"/>
      </w:pPr>
      <w:r>
        <w:t>二</w:t>
        <w:br/>
        <w:t>遺族である子が二人以上いる場合</w:t>
        <w:br/>
        <w:br/>
        <w:br/>
        <w:t>二十一万円</w:t>
      </w:r>
    </w:p>
    <w:p>
      <w:pPr>
        <w:pStyle w:val="ListBullet"/>
        <w:ind w:left="880"/>
      </w:pPr>
      <w:r>
        <w:t>三</w:t>
        <w:br/>
        <w:t>六十歳以上である場合（前二号に該当する場合を除く。）</w:t>
        <w:br/>
        <w:br/>
        <w:br/>
        <w:t>十二万円</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改定法第五条第一項の次に二項を加える改正規定の施行の日前に給付事由が生じた旧法の規定による遺族年金を受ける者を除く。）が妻であり、かつ、第一項各号のいずれかに該当する場合において、その者が、昭和六十一年度における旧令による共済組合等からの年金受給者のための特別措置法等の規定による年金の額の改定に関する政令（昭和六十一年政令第二百四十七号）第一条第七項各号に掲げる給付（その全額の支給を停止されている給付を除く。）の支給を受けることができるときは、その受けることができる間は、同項の規定による加算は行わない。</w:t>
        <w:br/>
        <w:t>ただし、改定後の年金額が六十三万円に満たないときは、この限りでない。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三万円を超えるときにおいては、同項の規定にかかわらず、六十三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旧法遺族年金受給者が六十歳未満の妻であり、かつ、遺族である子がいない場合において、その者が六十歳に達したときは、その達した日の属する月の翌月分以後、前各項の規定に準じてその額を改定する。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一年七月分以後、その額を、昭和四十四年改定法第三条の規定による改定前の年金額にそれぞれ対応する別表第二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前項の規定の適用を受ける年金のうち、六十五歳以上の者に支給する年金で同項の規定による改定後の年金額が八十七万九千三百円に満たないものについては、その額を八十七万九千三百円とする。</w:t>
      </w:r>
    </w:p>
    <w:p>
      <w:pPr>
        <w:pStyle w:val="Heading5"/>
        <w:ind w:left="440"/>
      </w:pPr>
      <w:r>
        <w:t>３</w:t>
      </w:r>
    </w:p>
    <w:p>
      <w:pPr>
        <w:ind w:left="440"/>
      </w:pPr>
      <w:r>
        <w:t>第一項の規定の適用を受ける年金で同項の規定による改定後の年金額が八十七万九千三百円に満たないものを受ける者が六十五歳に達したときは、その達した日の属する月の翌月分以後、その額を八十七万九千三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r>
        <w:t>この政令は、昭和六十一年七月一日から施行する。</w:t>
      </w:r>
    </w:p>
    <w:p>
      <w:r>
        <w:br w:type="page"/>
      </w:r>
    </w:p>
    <w:p>
      <w:pPr>
        <w:pStyle w:val="Heading1"/>
      </w:pPr>
      <w:r>
        <w:t>附則（昭和六二年六月五日政令第一九八号）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昭和六十一年度における私立学校教職員共済組合からの旧法の規定による年金等の額の改定に関する政令</w:t>
      <w:br/>
      <w:tab/>
      <w:t>（昭和六十一年政令第二百四十八号）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昭和六十一年度における私立学校教職員共済組合からの旧法の規定による年金等の額の改定に関する政令（昭和六十一年政令第二百四十八号）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