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昭和六十三年度における私立学校教職員共済組合からの旧法の規定による年金等の額の改定に関する政令</w:t>
        <w:br/>
        <w:t>（昭和六十三年政令第百八十八号）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昭和六十三年四月分以後、その額を、昭和六十二年度における私立学校教職員共済組合からの旧法の規定による年金等の額の改定に関する政令（昭和六十二年政令第百九十八号）第一条第一項の規定による年金の額の改定の基礎となつた平均標準給与の月額に一・〇一二五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掲げる額に満たないときは、昭和六十三年四月分以後、その額を当該各号に掲げ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これらの規定により算定した額に当該各号に掲げる額を加えた額をもつ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つ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第四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昭和六十三年度における旧令による共済組合等からの年金受給者のための特別措置法等の規定による年金の額の改定に関する政令（昭和六十三年政令第百八十七号）第一条第七項各号に掲げる給付（その全額の支給を停止されている給付を除く。）の支給を受けることができるときは、その受けることができる間は、第一項の規定による加算は行わない。</w:t>
      </w:r>
    </w:p>
    <w:p>
      <w:pPr>
        <w:pStyle w:val="Heading5"/>
        <w:ind w:left="440"/>
      </w:pPr>
      <w:r>
        <w:t>４</w:t>
      </w:r>
    </w:p>
    <w:p>
      <w:pPr>
        <w:ind w:left="440"/>
      </w:pPr>
      <w:r>
        <w:t>旧法遺族年金受給者が六十歳未満の妻であり、かつ、遺族である子がいない場合において、その者が六十歳に達したときは、その達した日の属する月の翌月分以後、前三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昭和六十三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前項の規定の適用を受ける年金のうち、六十五歳以上の者に支給する年金で同項の規定による改定後の年金額が九十万八千百円に満たないものについては、その額を九十万八千百円とする。</w:t>
      </w:r>
    </w:p>
    <w:p>
      <w:pPr>
        <w:pStyle w:val="Heading5"/>
        <w:ind w:left="440"/>
      </w:pPr>
      <w:r>
        <w:t>３</w:t>
      </w:r>
    </w:p>
    <w:p>
      <w:pPr>
        <w:ind w:left="440"/>
      </w:pPr>
      <w:r>
        <w:t>第一項の規定の適用を受ける年金で同項の規定による改定後の年金額が九十万八千百円に満たないものを受ける者が六十五歳に達したときは、その達した日の属する月の翌月分以後、その額を九十万八千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つて、五十円以上百円未満の端数があるときはこれを百円に切り上げた金額をもつ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昭和六十三年度における私立学校教職員共済組合からの旧法の規定による年金等の額の改定に関する政令</w:t>
      <w:br/>
      <w:tab/>
      <w:t>（昭和六十三年政令第百八十八号）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昭和六十三年度における私立学校教職員共済組合からの旧法の規定による年金等の額の改定に関する政令（昭和六十三年政令第百八十八号）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