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有限責任監査法人供託金規則</w:t>
        <w:br/>
        <w:t>（平成十九年内閣府・法務省令第八号）</w:t>
      </w:r>
    </w:p>
    <w:p>
      <w:pPr>
        <w:pStyle w:val="Heading4"/>
      </w:pPr>
      <w:r>
        <w:t>第一条（権利の実行の申立ての手続）</w:t>
      </w:r>
    </w:p>
    <w:p>
      <w:r>
        <w:t>公認会計士法施行令（昭和二十七年政令第三百四十三号。以下「令」という。）第二十七条第一項に規定する権利の実行の申立てをしようとする者は、別紙様式第一号により作成した申立書に公認会計士法（以下「法」という。）第三十四条の三十三第六項の権利（以下「権利」という。）を有することを証する書面を添付して、これを金融庁長官に提出しなければならない。</w:t>
      </w:r>
    </w:p>
    <w:p>
      <w:pPr>
        <w:pStyle w:val="Heading4"/>
      </w:pPr>
      <w:r>
        <w:t>第二条（権利の申出の手続）</w:t>
      </w:r>
    </w:p>
    <w:p>
      <w:r>
        <w:t>令第二十七条第二項に規定する権利の申出をしようとする者は、別紙様式第二号により作成した申出書に権利を有することを証する書面を添付して、これを金融庁長官に提出しなければならない。</w:t>
      </w:r>
    </w:p>
    <w:p>
      <w:pPr>
        <w:pStyle w:val="Heading4"/>
      </w:pPr>
      <w:r>
        <w:t>第三条（仮配当表の作成等）</w:t>
      </w:r>
    </w:p>
    <w:p>
      <w:r>
        <w:t>令第二十七条第四項の規定による権利の調査のため、金融庁長官は、同条第二項の期間が経過した後、遅滞なく、仮配当表を作成し、これを公示し、かつ、当該権利の調査の対象となる供託金に係る登録有限責任監査法人（法第三十四条の二十七第一項第二号ロに規定する登録有限責任監査法人をいう。以下同じ。）及び受託者（当該登録有限責任監査法人と法第三十四条の三十三第三項の契約（以下「保証委託契約」という。）を締結している者をいう。以下同じ。）にその内容を通知しなければならない。</w:t>
      </w:r>
    </w:p>
    <w:p>
      <w:pPr>
        <w:pStyle w:val="Heading4"/>
      </w:pPr>
      <w:r>
        <w:t>第四条（意見聴取会の開催）</w:t>
      </w:r>
    </w:p>
    <w:p>
      <w:r>
        <w:t>令第二十七条第四項の規定による権利の調査の手続は、金融庁長官の指名する職員が議長として主宰する意見聴取会によって行う。</w:t>
      </w:r>
    </w:p>
    <w:p>
      <w:pPr>
        <w:pStyle w:val="Heading5"/>
        <w:ind w:left="440"/>
      </w:pPr>
      <w:r>
        <w:t>２</w:t>
      </w:r>
    </w:p>
    <w:p>
      <w:pPr>
        <w:ind w:left="440"/>
      </w:pPr>
      <w:r>
        <w:t>令第二十七条第一項の規定による権利の実行の申立てをした者、同条第二項の期間内に権利の申出をした者又は登録有限責任監査法人若しくは受託者（以下「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この場合において、議長は、あらかじめ、次回の期日及び場所を定め、これを公示し、かつ、登録有限責任監査法人及び受託者に通知しなければならない。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第四条第二項の口述書が提出されたときは、その旨及びその要旨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登録有限責任監査法人が供託したもののほかに、受託者が供託したものがある場合には、金融庁長官は、当該登録有限責任監査法人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登録有限責任監査法人及び法第三十四条の三十三第四項の規定により当該供託金の全部又は一部を供託した受託者に交付しなければならない。</w:t>
      </w:r>
    </w:p>
    <w:p>
      <w:pPr>
        <w:pStyle w:val="Heading4"/>
      </w:pPr>
      <w:r>
        <w:t>第十二条（供託金の取戻し）</w:t>
      </w:r>
    </w:p>
    <w:p>
      <w:r>
        <w:t>法第三十四条の三十三第一項、第二項、第四項又は第八項の規定により供託金を供託した者（第十五条第三項の規定の適用がある場合においては、同項の規定により供託金を供託したものとみなされる登録有限責任監査法人を含む。次条において「供託者」という。）は、当該供託金の取戻しについて法第三十四条の三十三第十項の規定により金融庁長官の承認を受けようとするときは、取戻し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承認申請書に取戻しをすることができることを証する書面及び同条第十一項の指定に関し参考となる書面を添付して、これを金融庁長官に提出しなければならない。</w:t>
      </w:r>
    </w:p>
    <w:p>
      <w:pPr>
        <w:pStyle w:val="Heading5"/>
        <w:ind w:left="440"/>
      </w:pPr>
      <w:r>
        <w:t>２</w:t>
      </w:r>
    </w:p>
    <w:p>
      <w:pPr>
        <w:ind w:left="440"/>
      </w:pPr>
      <w:r>
        <w:t>金融庁長官は、前項の承認をしようとするときは、法第三十四条の三十三第十項第四号の規定による供託金の取戻しを承認する場合を除き、前項の供託金につき権利を有する者は六月を下らない一定の期間内にその権利の申出をすべきこと及びその期間内に申出をしないときは配当手続から除斥されるべきことを公示し、かつ、その旨を当該供託金に係る登録有限責任監査法人及び受託者に通知しなければならない。</w:t>
      </w:r>
    </w:p>
    <w:p>
      <w:pPr>
        <w:pStyle w:val="Heading5"/>
        <w:ind w:left="440"/>
      </w:pPr>
      <w:r>
        <w:t>３</w:t>
      </w:r>
    </w:p>
    <w:p>
      <w:pPr>
        <w:ind w:left="440"/>
      </w:pPr>
      <w:r>
        <w:t>前項の権利の申出をしようとする者は、別紙様式第四号により作成した申出書に権利を有することを証する書面を添付して、これを金融庁長官に提出しなければならない。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４</w:t>
      </w:r>
    </w:p>
    <w:p>
      <w:pPr>
        <w:ind w:left="440"/>
      </w:pPr>
      <w:r>
        <w:t>令第二十七条第四項から第七項まで及び第三条から前条までの規定は、第二項の期間内に権利の申出があった場合について準用する。</w:t>
        <w:br/>
        <w:t>この場合において、令第二十七条第四項中「第二項」とあるのは「有限責任監査法人供託金規則（平成十九年内閣府・法務省令第八号）第十二条第二項」と、同条第七項中「権利の実行に必要があるときは」とあるのは「有限責任監査法人供託金規則第十二条第二項に規定する権利の申出があった場合の権利の実行に必要があるときは」と、第三条中「令第二十七条第四項」とあるのは「第十二条第四項において準用する令第二十七条第四項」と、「同条第二項」とあるのは「第十二条第二項」と、第四条第一項中「令第二十七条第四項」とあるのは「第十二条第四項において準用する令第二十七条第四項」と、同条第二項中「令第二十七条第一項の規定による権利の実行の申立てをした者、同条第二項」とあるのは「第十二条第二項」と読み替えるものとする。</w:t>
      </w:r>
    </w:p>
    <w:p>
      <w:pPr>
        <w:pStyle w:val="Heading5"/>
        <w:ind w:left="440"/>
      </w:pPr>
      <w:r>
        <w:t>５</w:t>
      </w:r>
    </w:p>
    <w:p>
      <w:pPr>
        <w:ind w:left="440"/>
      </w:pPr>
      <w:r>
        <w:t>金融庁長官は、第一項の承認をしたときは、別紙様式第五号により作成した取戻しを承認する旨の証明書を同項の承認の申請をした者に交付しなければならない。</w:t>
        <w:br/>
        <w:t>ただし、金融庁長官が法第三十四条の三十三第十一項の規定により供託金を取り戻すことができる時期及び取り戻すことができる供託金の額を指定したときは、当該取戻しを承認する旨の証明書中第二面については、その時期が到来したとき（その時期が到来したときに令第二十七条に規定する権利の実行、次条の保管替え等又は第十四条の取戻しの手続が行われている場合は、当該手続が終了したとき）にこれを交付する。</w:t>
      </w:r>
    </w:p>
    <w:p>
      <w:pPr>
        <w:pStyle w:val="Heading5"/>
        <w:ind w:left="440"/>
      </w:pPr>
      <w:r>
        <w:t>６</w:t>
      </w:r>
    </w:p>
    <w:p>
      <w:pPr>
        <w:ind w:left="440"/>
      </w:pPr>
      <w:r>
        <w:t>第一項の承認を受けた者が供託規則第二十五条第一項の規定により供託物払渡請求書に添付すべき書面は、前項の規定により交付を受けた取戻しを承認する旨の証明書をもって足りる。</w:t>
      </w:r>
    </w:p>
    <w:p>
      <w:pPr>
        <w:pStyle w:val="Heading4"/>
      </w:pPr>
      <w:r>
        <w:t>第十三条（供託金の保管替え等）</w:t>
      </w:r>
    </w:p>
    <w:p>
      <w:r>
        <w:t>金銭のみをもって供託金を供託している供託者は、当該供託金に係る登録有限責任監査法人の主たる事務所の所在地について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二十七条の権利の実行の手続又は前条若しくは次条の取戻しの手続がとられている場合を除き、当該供託金について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主たる事務所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六号により作成した届出書に供託規則第二十一条の五第三項の規定により交付された供託書正本及び別紙様式第七号により作成した供託金等内訳書を添付して、これを金融庁長官に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三十四条の三十三第九項の規定により有価証券又は金銭及び有価証券をもって供託金を供託している供託者は、当該供託金に係る登録有限責任監査法人の主たる事務所の所在地の変更があったためその最寄りの供託所に変更があったときは、遅滞なく、当該供託金と同額の供託金をその所在地の変更後の主たる事務所の最寄りの供託所に供託しなければならない。</w:t>
      </w:r>
    </w:p>
    <w:p>
      <w:pPr>
        <w:pStyle w:val="Heading5"/>
        <w:ind w:left="440"/>
      </w:pPr>
      <w:r>
        <w:t>７</w:t>
      </w:r>
    </w:p>
    <w:p>
      <w:pPr>
        <w:ind w:left="440"/>
      </w:pPr>
      <w:r>
        <w:t>前項の規定により供託をした者は、金融庁長官に対し、所在地の変更前の主たる事務所の最寄りの供託所に供託している供託金の取戻しの承認の申請をすることができる。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八号により作成した承認申請書を金融庁長官に提出しなければならない。</w:t>
      </w:r>
    </w:p>
    <w:p>
      <w:pPr>
        <w:pStyle w:val="Heading5"/>
        <w:ind w:left="440"/>
      </w:pPr>
      <w:r>
        <w:t>９</w:t>
      </w:r>
    </w:p>
    <w:p>
      <w:pPr>
        <w:ind w:left="440"/>
      </w:pPr>
      <w:r>
        <w:t>前条第五項本文及び同条第六項の規定は、第七項の取戻しの手続について準用する。</w:t>
        <w:br/>
        <w:t>この場合において、同条第五項本文中「第一項の承認をしたときは」とあるのは「第十三条第七項の承認の申請に係る供託金の取戻しを承認したときは」と、「別紙様式第五号」とあるのは「別紙様式第九号」と、同条第六項中「第一項の承認を受けた者」とあるのは「第十三条第七項の申請に係る承認を受けた者」と読み替えるものとする。</w:t>
      </w:r>
    </w:p>
    <w:p>
      <w:pPr>
        <w:pStyle w:val="Heading4"/>
      </w:pPr>
      <w:r>
        <w:t>第十四条（供託金の差替え）</w:t>
      </w:r>
    </w:p>
    <w:p>
      <w:r>
        <w:t>法第三十四条の三十三第九項の規定により有価証券を供託している者は、当該有価証券についてその償還期が到来し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号により作成した承認申請書を金融庁長官に提出しなければならない。</w:t>
      </w:r>
    </w:p>
    <w:p>
      <w:pPr>
        <w:pStyle w:val="Heading5"/>
        <w:ind w:left="440"/>
      </w:pPr>
      <w:r>
        <w:t>３</w:t>
      </w:r>
    </w:p>
    <w:p>
      <w:pPr>
        <w:ind w:left="440"/>
      </w:pPr>
      <w:r>
        <w:t>第十二条第五項本文及び同条第六項の規定は、第一項の取戻しの手続について準用する。</w:t>
        <w:br/>
        <w:t>この場合において、同条第五項本文中「第一項の承認をしたときは」とあるのは「第十四条第一項の承認の申請に係る供託金の取戻しを承認したときは」と、「別紙様式第五号」とあるのは「別紙様式第十一号」と、同条第六項中「第一項の承認を受けた者」とあるのは「第十四条第一項の申請に係る承認を受けた者」と読み替えるものとする。</w:t>
      </w:r>
    </w:p>
    <w:p>
      <w:pPr>
        <w:pStyle w:val="Heading4"/>
      </w:pPr>
      <w:r>
        <w:t>第十五条（有価証券の換価）</w:t>
      </w:r>
    </w:p>
    <w:p>
      <w:r>
        <w:t>金融庁長官は、令第二十七条第七項の規定により有価証券を換価するためその還付を受けようとするときは、供託物払渡請求書二通を供託所に提出しなければならない。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前項の規定により供託された供託金は、第一項の規定により還付された有価証券を供託した登録有限責任監査法人が供託したものとみなす。</w:t>
      </w:r>
    </w:p>
    <w:p>
      <w:pPr>
        <w:pStyle w:val="Heading5"/>
        <w:ind w:left="440"/>
      </w:pPr>
      <w:r>
        <w:t>４</w:t>
      </w:r>
    </w:p>
    <w:p>
      <w:pPr>
        <w:ind w:left="440"/>
      </w:pPr>
      <w:r>
        <w:t>金融庁長官は、第二項の規定により供託したときは、その旨を前項に規定する登録有限責任監査法人に通知しなければならない。</w:t>
      </w:r>
    </w:p>
    <w:p>
      <w:pPr>
        <w:pStyle w:val="Heading4"/>
      </w:pPr>
      <w:r>
        <w:t>第十六条（公示等）</w:t>
      </w:r>
    </w:p>
    <w:p>
      <w:r>
        <w:t>令第二十七条第二項並びに同条第四項及び第五項（これらの規定を第十二条第四項において準用する場合を含む。）並びに第三条及び第七条（これらの規定を第十二条第四項において準用する場合を含む。）並びに第十二条第二項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二十七条第七項（第十二条第四項において準用する場合を含む。）の換価の費用を除く。）は、還付又は取戻しの手続によって払渡しを受ける金額に応じ、当該金額を限度として、当該払渡しを受ける者の負担とする。</w:t>
      </w:r>
    </w:p>
    <w:p>
      <w:pPr>
        <w:pStyle w:val="Heading4"/>
      </w:pPr>
      <w:r>
        <w:t>第十七条（供託規則の適用）</w:t>
      </w:r>
    </w:p>
    <w:p>
      <w:r>
        <w:t>この規則に定めるもののほか、登録有限責任監査法人に係る供託金の供託及び払渡しについては、供託規則の手続による。</w:t>
      </w:r>
    </w:p>
    <w:p>
      <w:r>
        <w:br w:type="page"/>
      </w:r>
    </w:p>
    <w:p>
      <w:pPr>
        <w:pStyle w:val="Heading1"/>
      </w:pPr>
      <w:r>
        <w:t>附　則</w:t>
      </w:r>
    </w:p>
    <w:p>
      <w:r>
        <w:t>この規則は、公認会計士法等の一部を改正する法律（平成十九年法律第九十九号）の施行の日から施行する。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有限責任監査法人供託金規則</w:t>
      <w:br/>
      <w:tab/>
      <w:t>（平成十九年内閣府・法務省令第八号）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有限責任監査法人供託金規則（平成十九年内閣府・法務省令第八号）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