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東日本大震災についての激甚災害及びこれに対し適用すべき措置の指定に関する政令</w:t>
        <w:br/>
        <w:t>（平成二十三年政令第十八号）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Heading6"/>
        <w:ind w:left="880"/>
      </w:pPr>
      <w:r>
        <w:t>一</w:t>
      </w:r>
    </w:p>
    <w:p>
      <w:pPr>
        <w:ind w:left="880"/>
      </w:pPr>
      <w:r>
        <w:t>魚類養殖施設</w:t>
      </w:r>
    </w:p>
    <w:p>
      <w:pPr>
        <w:pStyle w:val="Heading6"/>
        <w:ind w:left="880"/>
      </w:pPr>
      <w:r>
        <w:t>二</w:t>
      </w:r>
    </w:p>
    <w:p>
      <w:pPr>
        <w:ind w:left="880"/>
      </w:pPr>
      <w:r>
        <w:t>貝類養殖施設</w:t>
      </w:r>
    </w:p>
    <w:p>
      <w:pPr>
        <w:pStyle w:val="Heading6"/>
        <w:ind w:left="880"/>
      </w:pPr>
      <w:r>
        <w:t>三</w:t>
      </w:r>
    </w:p>
    <w:p>
      <w:pPr>
        <w:ind w:left="880"/>
      </w:pPr>
      <w:r>
        <w:t>海藻類養殖施設</w:t>
      </w:r>
    </w:p>
    <w:p>
      <w:pPr>
        <w:pStyle w:val="Heading6"/>
        <w:ind w:left="880"/>
      </w:pPr>
      <w:r>
        <w:t>四</w:t>
      </w:r>
    </w:p>
    <w:p>
      <w:pPr>
        <w:ind w:left="880"/>
      </w:pPr>
      <w:r>
        <w:t>前三号に掲げる養殖施設以外の養殖施設</w:t>
      </w:r>
    </w:p>
    <w:p>
      <w:pPr>
        <w:pStyle w:val="Heading4"/>
      </w:pPr>
      <w:r>
        <w:t>第三条（法第八条の政令で定める都道府県）</w:t>
      </w:r>
    </w:p>
    <w:p>
      <w:r>
        <w:t>第一条の激甚災害についての法第八条第一項の政令で定める都道府県は、北海道、青森県、岩手県、宮城県、福島県、茨城県、栃木県、千葉県、三重県及び高知県とする。</w:t>
      </w:r>
    </w:p>
    <w:p>
      <w:pPr>
        <w:pStyle w:val="Heading5"/>
        <w:ind w:left="440"/>
      </w:pPr>
      <w:r>
        <w:t>２</w:t>
      </w:r>
    </w:p>
    <w:p>
      <w:pPr>
        <w:ind w:left="440"/>
      </w:pPr>
      <w:r>
        <w:t>第一条の激甚災害についての法第八条第二項の政令で定める都道府県は、北海道、青森県、岩手県、宮城県、福島県、茨城県及び栃木県とする。</w:t>
      </w:r>
    </w:p>
    <w:p>
      <w:pPr>
        <w:pStyle w:val="Heading4"/>
      </w:pPr>
      <w:r>
        <w:t>第四条（法第十二条第一項の政令で定める日の特例）</w:t>
      </w:r>
    </w:p>
    <w:p>
      <w:r>
        <w:t>第一条の激甚災害についての法第十二条第一項の政令で定める日は、激甚じん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災害に対処するための特別の財政援助等に関する法律施行令（昭和三十七年政令第四百三号。以下「令」という。）第二十四条の規定にかかわらず、令和四年三月三十一日とする。</w:t>
      </w:r>
    </w:p>
    <w:p>
      <w:pPr>
        <w:pStyle w:val="Heading4"/>
      </w:pPr>
      <w:r>
        <w:t>第五条（法第十二条第一項第一号の政令で定める地域等の特例）</w:t>
      </w:r>
    </w:p>
    <w:p>
      <w:r>
        <w:t>第一条の激甚災害についての令第二十五条（令第四十八条において準用する場合を含む。）、第二十六条及び第二十七条の規定の適用については、令第二十五条中「激甚じん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令第二十六条各号中「激甚災害による被災区域」とあり、及び令第二十七条中「激甚災害による被災区域」とあるのは「全国の区域」と、同条第一号中「加工施設、検査施設」とあるのは「加工施設、販売施設、検査施設」とする。</w:t>
      </w:r>
    </w:p>
    <w:p>
      <w:pPr>
        <w:pStyle w:val="Heading4"/>
      </w:pPr>
      <w:r>
        <w:t>第六条（法第十六条第一項の政令で定める施設等の特例）</w:t>
      </w:r>
    </w:p>
    <w:p>
      <w:r>
        <w:t>東日本大震災に対処するための特別の財政援助及び助成に関する法律（平成二十三年法律第四十号）第二条第二項の特定被災地方公共団体については、令第三十三条並びに第四十三条第一項第二号及び第三号の特定地方公共団体とみなして、これらの規定を適用する。</w:t>
      </w:r>
    </w:p>
    <w:p>
      <w:pPr>
        <w:pStyle w:val="Heading4"/>
      </w:pPr>
      <w:r>
        <w:t>第七条（法第二十五条第一項ただし書の政令で定める日）</w:t>
      </w:r>
    </w:p>
    <w:p>
      <w:r>
        <w:t>第一条の激甚災害についての法第二十五条第一項ただし書の政令で定める日は、平成二十四年九月三十日とする。</w:t>
      </w:r>
    </w:p>
    <w:p>
      <w:r>
        <w:br w:type="page"/>
      </w:r>
    </w:p>
    <w:p>
      <w:pPr>
        <w:pStyle w:val="Heading1"/>
      </w:pPr>
      <w:r>
        <w:t>附　則</w:t>
      </w:r>
    </w:p>
    <w:p>
      <w:r>
        <w:t>この政令は、公布の日から施行する。</w:t>
      </w:r>
    </w:p>
    <w:p>
      <w:r>
        <w:br w:type="page"/>
      </w:r>
    </w:p>
    <w:p>
      <w:pPr>
        <w:pStyle w:val="Heading1"/>
      </w:pPr>
      <w:r>
        <w:t>附　則（平成二三年四月一五日政令第一〇二号）</w:t>
      </w:r>
    </w:p>
    <w:p>
      <w:r>
        <w:t>この政令は、公布の日から施行する。</w:t>
      </w:r>
    </w:p>
    <w:p>
      <w:r>
        <w:br w:type="page"/>
      </w:r>
    </w:p>
    <w:p>
      <w:pPr>
        <w:pStyle w:val="Heading1"/>
      </w:pPr>
      <w:r>
        <w:t>附　則（平成二三年五月二日政令第一二四号）</w:t>
      </w:r>
    </w:p>
    <w:p>
      <w:r>
        <w:t>この政令は、公布の日から施行する。</w:t>
      </w:r>
    </w:p>
    <w:p>
      <w:r>
        <w:br w:type="page"/>
      </w:r>
    </w:p>
    <w:p>
      <w:pPr>
        <w:pStyle w:val="Heading1"/>
      </w:pPr>
      <w:r>
        <w:t>附　則（平成二三年九月九日政令第二八三号）</w:t>
      </w:r>
    </w:p>
    <w:p>
      <w:r>
        <w:t>この政令は、公布の日から施行する。</w:t>
      </w:r>
    </w:p>
    <w:p>
      <w:r>
        <w:br w:type="page"/>
      </w:r>
    </w:p>
    <w:p>
      <w:pPr>
        <w:pStyle w:val="Heading1"/>
      </w:pPr>
      <w:r>
        <w:t>附　則（平成二四年三月七日政令第四一号）</w:t>
      </w:r>
    </w:p>
    <w:p>
      <w:r>
        <w:t>この政令は、公布の日から施行する。</w:t>
      </w:r>
    </w:p>
    <w:p>
      <w:r>
        <w:br w:type="page"/>
      </w:r>
    </w:p>
    <w:p>
      <w:pPr>
        <w:pStyle w:val="Heading1"/>
      </w:pPr>
      <w:r>
        <w:t>附　則（平成二五年三月一五日政令第六〇号）</w:t>
      </w:r>
    </w:p>
    <w:p>
      <w:r>
        <w:t>この政令は、公布の日から施行する。</w:t>
      </w:r>
    </w:p>
    <w:p>
      <w:r>
        <w:br w:type="page"/>
      </w:r>
    </w:p>
    <w:p>
      <w:pPr>
        <w:pStyle w:val="Heading1"/>
      </w:pPr>
      <w:r>
        <w:t>附　則（平成二六年三月二八日政令第九〇号）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則（平成二七年三月三一日政令第一三一号）</w:t>
      </w:r>
    </w:p>
    <w:p>
      <w:r>
        <w:t>この政令は、公布の日から施行する。</w:t>
      </w:r>
    </w:p>
    <w:p>
      <w:r>
        <w:br w:type="page"/>
      </w:r>
    </w:p>
    <w:p>
      <w:pPr>
        <w:pStyle w:val="Heading1"/>
      </w:pPr>
      <w:r>
        <w:t>附　則（平成二八年三月三〇日政令第九四号）</w:t>
      </w:r>
    </w:p>
    <w:p>
      <w:r>
        <w:t>この政令は、公布の日から施行する。</w:t>
      </w:r>
    </w:p>
    <w:p>
      <w:r>
        <w:br w:type="page"/>
      </w:r>
    </w:p>
    <w:p>
      <w:pPr>
        <w:pStyle w:val="Heading1"/>
      </w:pPr>
      <w:r>
        <w:t>附　則（平成二九年三月一七日政令第三五号）</w:t>
      </w:r>
    </w:p>
    <w:p>
      <w:r>
        <w:t>この政令は、公布の日から施行する。</w:t>
      </w:r>
    </w:p>
    <w:p>
      <w:r>
        <w:br w:type="page"/>
      </w:r>
    </w:p>
    <w:p>
      <w:pPr>
        <w:pStyle w:val="Heading1"/>
      </w:pPr>
      <w:r>
        <w:t>附　則（平成三〇年三月二八日政令第七〇号）</w:t>
      </w:r>
    </w:p>
    <w:p>
      <w:r>
        <w:t>この政令は、公布の日から施行する。</w:t>
      </w:r>
    </w:p>
    <w:p>
      <w:r>
        <w:br w:type="page"/>
      </w:r>
    </w:p>
    <w:p>
      <w:pPr>
        <w:pStyle w:val="Heading1"/>
      </w:pPr>
      <w:r>
        <w:t>附　則（平成三一年三月二七日政令第六八号）</w:t>
      </w:r>
    </w:p>
    <w:p>
      <w:r>
        <w:t>この政令は、公布の日から施行する。</w:t>
      </w:r>
    </w:p>
    <w:p>
      <w:r>
        <w:br w:type="page"/>
      </w:r>
    </w:p>
    <w:p>
      <w:pPr>
        <w:pStyle w:val="Heading1"/>
      </w:pPr>
      <w:r>
        <w:t>附　則（令和二年三月二七日政令第七一号）</w:t>
      </w:r>
    </w:p>
    <w:p>
      <w:r>
        <w:t>この政令は、公布の日から施行する。</w:t>
      </w:r>
    </w:p>
    <w:p>
      <w:r>
        <w:br w:type="page"/>
      </w:r>
    </w:p>
    <w:p>
      <w:pPr>
        <w:pStyle w:val="Heading1"/>
      </w:pPr>
      <w:r>
        <w:t>附　則（令和三年三月二四日政令第六二号）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東日本大震災についての激甚災害及びこれに対し適用すべき措置の指定に関する政令</w:t>
      <w:br/>
      <w:tab/>
      <w:t>（平成二十三年政令第十八号）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東日本大震災についての激甚災害及びこれに対し適用すべき措置の指定に関する政令（平成二十三年政令第十八号）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