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東日本大震災による私的独占の禁止及び公正取引の確保に関する法律第九条第四項の規定による報告書の提出等の義務の不履行についての免責に係る期限に関する政令</w:t>
        <w:br/>
        <w:t>（平成二十三年政令第百八十三号）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私的独占の禁止及び公正取引の確保に関する法律（昭和二十二年法律第五十四号）第九条第四項の規定による報告書の提出及び同条第七項の規定による届出の義務に係るものについての特定非常災害の被害者の権利利益の保全等を図るための特別措置に関する法律第四条第三項に規定する免責に係る期限は、平成二十三年九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東日本大震災による私的独占の禁止及び公正取引の確保に関する法律第九条第四項の規定による報告書の提出等の義務の不履行についての免責に係る期限に関する政令</w:t>
      <w:br/>
      <w:tab/>
      <w:t>（平成二十三年政令第百八十三号）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東日本大震災による私的独占の禁止及び公正取引の確保に関する法律第九条第四項の規定による報告書の提出等の義務の不履行についての免責に係る期限に関する政令（平成二十三年政令第百八十三号）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