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東日本大震災復興基本法</w:t>
        <w:br/>
        <w:t>（平成二十三年法律第七十六号）</w:t>
      </w:r>
    </w:p>
    <w:p>
      <w:pPr>
        <w:pStyle w:val="Heading2"/>
      </w:pPr>
      <w:r>
        <w:t>第一章　総則</w:t>
      </w:r>
    </w:p>
    <w:p>
      <w:pPr>
        <w:pStyle w:val="Heading4"/>
      </w:pPr>
      <w:r>
        <w:t>第一条（目的）</w:t>
      </w:r>
    </w:p>
    <w:p>
      <w:r>
        <w:t>この法律は、東日本大震災が、その被害が甚大であり、かつ、その被災地域が広範にわたる等極めて大規模なものであるとともに、地震及び津波並びにこれらに伴う原子力発電施設の事故による複合的なものであるという点において我が国にとって未曽有の国難であることに鑑み、東日本大震災からの復興についての基本理念を定め、並びに現在及び将来の国民が安心して豊かな生活を営むことができる経済社会の実現に向けて、東日本大震災からの復興のための資金の確保、復興特別区域制度の整備その他の基本となる事項を定めるとともに、東日本大震災復興対策本部の設置及び復興庁の設置に関する基本方針を定めること等により、東日本大震災からの復興の円滑かつ迅速な推進と活力ある日本の再生を図ることを目的とする。</w:t>
      </w:r>
    </w:p>
    <w:p>
      <w:pPr>
        <w:pStyle w:val="Heading4"/>
      </w:pPr>
      <w:r>
        <w:t>第二条（基本理念）</w:t>
      </w:r>
    </w:p>
    <w:p>
      <w:r>
        <w:t>東日本大震災からの復興は、次に掲げる事項を基本理念として行うものとする。</w:t>
      </w:r>
    </w:p>
    <w:p>
      <w:pPr>
        <w:pStyle w:val="Heading6"/>
        <w:ind w:left="880"/>
      </w:pPr>
      <w:r>
        <w:t>一</w:t>
      </w:r>
    </w:p>
    <w:p>
      <w:pPr>
        <w:ind w:left="880"/>
      </w:pPr>
      <w:r>
        <w:t>未曽有の災害により、多数の人命が失われるとともに、多数の被災者がその生活基盤を奪われ、被災地域内外での避難生活を余儀なくされる等甚大な被害が生じており、かつ、被災地域における経済活動の停滞が連鎖的に全国各地における企業活動や国民生活に支障を及ぼしている等その影響が広く全国に及んでいることを踏まえ、国民一般の理解と協力の下に、被害を受けた施設を原形に復旧すること等の単なる災害復旧にとどまらない活力ある日本の再生を視野に入れた抜本的な対策及び一人一人の人間が災害を乗り越えて豊かな人生を送ることができるようにすることを旨として行われる復興のための施策の推進により、新たな地域社会の構築がなされるとともに、二十一世紀半ばにおける日本のあるべき姿を目指して行われるべきこと。</w:t>
      </w:r>
    </w:p>
    <w:p>
      <w:pPr>
        <w:pStyle w:val="Heading6"/>
        <w:ind w:left="880"/>
      </w:pPr>
      <w:r>
        <w:t>二</w:t>
      </w:r>
    </w:p>
    <w:p>
      <w:pPr>
        <w:ind w:left="880"/>
      </w:pPr>
      <w:r>
        <w:t>国と地方公共団体との適切な役割分担及び相互の連携協力並びに全国各地の地方公共団体の相互の連携協力が確保されるとともに、被災地域の住民の意向が尊重され、あわせて女性、子ども、障害者等を含めた多様な国民の意見が反映されるべきこと。</w:t>
      </w:r>
    </w:p>
    <w:p>
      <w:pPr>
        <w:pStyle w:val="Heading6"/>
        <w:ind w:left="880"/>
      </w:pPr>
      <w:r>
        <w:t>三</w:t>
      </w:r>
    </w:p>
    <w:p>
      <w:pPr>
        <w:ind w:left="880"/>
      </w:pPr>
      <w:r>
        <w:t>被災者を含む国民一人一人が相互に連帯し、かつ、協力することを基本とし、国民、事業者その他民間における多様な主体が、自発的に協働するとともに、適切に役割を分担すべきこと。</w:t>
      </w:r>
    </w:p>
    <w:p>
      <w:pPr>
        <w:pStyle w:val="Heading6"/>
        <w:ind w:left="880"/>
      </w:pPr>
      <w:r>
        <w:t>四</w:t>
      </w:r>
    </w:p>
    <w:p>
      <w:pPr>
        <w:ind w:left="880"/>
      </w:pPr>
      <w:r>
        <w:t>少子高齢化、人口の減少及び国境を越えた社会経済活動の進展への対応等の我が国が直面する課題や、食料問題、電力その他のエネルギーの利用の制約、環境への負荷及び地球温暖化問題等の人類共通の課題の解決に資するための先導的な施策への取組が行われるべきこと。</w:t>
      </w:r>
    </w:p>
    <w:p>
      <w:pPr>
        <w:pStyle w:val="Heading6"/>
        <w:ind w:left="880"/>
      </w:pPr>
      <w:r>
        <w:t>五</w:t>
      </w:r>
    </w:p>
    <w:p>
      <w:pPr>
        <w:ind w:left="880"/>
      </w:pPr>
      <w:r>
        <w:t>次に掲げる施策が推進されるべきこと。</w:t>
      </w:r>
    </w:p>
    <w:p>
      <w:pPr>
        <w:pStyle w:val="Heading6"/>
        <w:ind w:left="880"/>
      </w:pPr>
      <w:r>
        <w:t>六</w:t>
      </w:r>
    </w:p>
    <w:p>
      <w:pPr>
        <w:ind w:left="880"/>
      </w:pPr>
      <w:r>
        <w:t>原子力発電施設の事故による災害を受けた地域の復興については、当該災害の復旧の状況等を勘案しつつ、前各号に掲げる事項が行われるべきこと。</w:t>
      </w:r>
    </w:p>
    <w:p>
      <w:pPr>
        <w:pStyle w:val="Heading4"/>
      </w:pPr>
      <w:r>
        <w:t>第三条（国の責務）</w:t>
      </w:r>
    </w:p>
    <w:p>
      <w:r>
        <w:t>国は、前条の基本理念にのっとり、二十一世紀半ばにおける日本のあるべき姿を示すとともに、東日本大震災からの復興のための施策に関する基本的な方針（以下「東日本大震災復興基本方針」という。）を定め、これに基づき、東日本大震災からの復興に必要な別に法律で定める措置その他の措置を講ずる責務を有する。</w:t>
      </w:r>
    </w:p>
    <w:p>
      <w:pPr>
        <w:pStyle w:val="Heading4"/>
      </w:pPr>
      <w:r>
        <w:t>第四条（地方公共団体の責務）</w:t>
      </w:r>
    </w:p>
    <w:p>
      <w:r>
        <w:t>地方公共団体は、第二条の基本理念にのっとり、かつ、東日本大震災復興基本方針を踏まえ、計画的かつ総合的に、東日本大震災からの復興に必要な措置を講ずる責務を有する。</w:t>
      </w:r>
    </w:p>
    <w:p>
      <w:pPr>
        <w:pStyle w:val="Heading4"/>
      </w:pPr>
      <w:r>
        <w:t>第五条（国民の努力）</w:t>
      </w:r>
    </w:p>
    <w:p>
      <w:r>
        <w:t>国民は、第二条の基本理念にのっとり、相互扶助と連帯の精神に基づいて、被災者への支援その他の助け合いに努めるものとする。</w:t>
      </w:r>
    </w:p>
    <w:p>
      <w:pPr>
        <w:pStyle w:val="Heading2"/>
      </w:pPr>
      <w:r>
        <w:t>第二章　基本的施策</w:t>
      </w:r>
    </w:p>
    <w:p>
      <w:pPr>
        <w:pStyle w:val="Heading4"/>
      </w:pPr>
      <w:r>
        <w:t>第六条（復興に関する施策の迅速な実施）</w:t>
      </w:r>
    </w:p>
    <w:p>
      <w:r>
        <w:t>国は、東日本大震災からの復興に関する施策を迅速に実施するため、第三条の規定により講ずる措置について、その円滑かつ弾力的な執行に努めなければならない。</w:t>
      </w:r>
    </w:p>
    <w:p>
      <w:pPr>
        <w:pStyle w:val="Heading4"/>
      </w:pPr>
      <w:r>
        <w:t>第七条（資金の確保のための措置）</w:t>
      </w:r>
    </w:p>
    <w:p>
      <w:r>
        <w:t>国は、次に掲げる措置その他の措置を講ずることにより、東日本大震災からの復興のための資金の確保に努めるものとする。</w:t>
      </w:r>
    </w:p>
    <w:p>
      <w:pPr>
        <w:pStyle w:val="Heading6"/>
        <w:ind w:left="880"/>
      </w:pPr>
      <w:r>
        <w:t>一</w:t>
      </w:r>
    </w:p>
    <w:p>
      <w:pPr>
        <w:ind w:left="880"/>
      </w:pPr>
      <w:r>
        <w:t>復興及びこれに関連する施策以外の施策に係る予算を徹底的に見直し、当該施策に係る歳出の削減を図ること。</w:t>
      </w:r>
    </w:p>
    <w:p>
      <w:pPr>
        <w:pStyle w:val="Heading6"/>
        <w:ind w:left="880"/>
      </w:pPr>
      <w:r>
        <w:t>二</w:t>
      </w:r>
    </w:p>
    <w:p>
      <w:pPr>
        <w:ind w:left="880"/>
      </w:pPr>
      <w:r>
        <w:t>財政投融資に係る資金及び民間の資金の積極的な活用を図ること。</w:t>
      </w:r>
    </w:p>
    <w:p>
      <w:pPr>
        <w:pStyle w:val="Heading4"/>
      </w:pPr>
      <w:r>
        <w:t>第八条（復興債の発行等）</w:t>
      </w:r>
    </w:p>
    <w:p>
      <w:r>
        <w:t>国は、東日本大震災からの復興に必要な資金を確保するため、別に法律で定めるところにより、公債（次項において「復興債」という。）を発行するものとする。</w:t>
      </w:r>
    </w:p>
    <w:p>
      <w:pPr>
        <w:pStyle w:val="Heading5"/>
        <w:ind w:left="440"/>
      </w:pPr>
      <w:r>
        <w:t>２</w:t>
      </w:r>
    </w:p>
    <w:p>
      <w:pPr>
        <w:ind w:left="440"/>
      </w:pPr>
      <w:r>
        <w:t>国は、復興債については、その他の公債と区分して管理するとともに、別に法律で定める措置その他の措置を講ずることにより、あらかじめ、その償還の道筋を明らかにするものとする。</w:t>
      </w:r>
    </w:p>
    <w:p>
      <w:pPr>
        <w:pStyle w:val="Heading4"/>
      </w:pPr>
      <w:r>
        <w:t>第九条（復興に係る国の資金の流れの透明化）</w:t>
      </w:r>
    </w:p>
    <w:p>
      <w:r>
        <w:t>国は、被災者を含めた国民一人一人が東日本大震災からの復興の担い手であることを踏まえて、その復興に係る国の資金の流れについては、国の財政と地方公共団体の財政との関係を含めてその透明化を図るものとする。</w:t>
      </w:r>
    </w:p>
    <w:p>
      <w:pPr>
        <w:pStyle w:val="Heading4"/>
      </w:pPr>
      <w:r>
        <w:t>第十条（復興特別区域制度の整備）</w:t>
      </w:r>
    </w:p>
    <w:p>
      <w:r>
        <w:t>政府は、被災地域の地方公共団体の申出により、区域を限って、規制の特例措置その他の特別措置を適用する制度（以下「復興特別区域制度」という。）を活用し、地域における創意工夫を生かして行われる東日本大震災からの復興に向けた取組の推進を図るものとし、このために必要な復興特別区域制度について総合的に検討を加え、速やかに必要な法制上の措置を講ずるものとする。</w:t>
      </w:r>
    </w:p>
    <w:p>
      <w:pPr>
        <w:pStyle w:val="Heading4"/>
      </w:pPr>
      <w:r>
        <w:t>第十条の二（東日本大震災からの復興の状況の報告）</w:t>
      </w:r>
    </w:p>
    <w:p>
      <w:r>
        <w:t>政府は、復興庁が廃止されるまでの間毎年、国会に、東日本大震災からの復興の状況を報告しなければならない。</w:t>
      </w:r>
    </w:p>
    <w:p>
      <w:pPr>
        <w:pStyle w:val="Heading2"/>
      </w:pPr>
      <w:r>
        <w:t>第三章　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2"/>
      </w:pPr>
      <w:r>
        <w:t>第四章　復興庁の設置に関する基本方針</w:t>
      </w:r>
    </w:p>
    <w:p>
      <w:pPr>
        <w:pStyle w:val="Heading4"/>
      </w:pPr>
      <w:r>
        <w:t>第二十四条</w:t>
      </w:r>
    </w:p>
    <w:p>
      <w:r>
        <w:t>別に法律で定めるところにより、内閣に、復興庁（第三項に規定する事務を行う行政組織をいう。以下同じ。）を設置するものとする。</w:t>
      </w:r>
    </w:p>
    <w:p>
      <w:pPr>
        <w:pStyle w:val="Heading5"/>
        <w:ind w:left="440"/>
      </w:pPr>
      <w:r>
        <w:t>２</w:t>
      </w:r>
    </w:p>
    <w:p>
      <w:pPr>
        <w:ind w:left="440"/>
      </w:pPr>
      <w:r>
        <w:t>復興庁は、期間を限って、置かれるものとする。</w:t>
      </w:r>
    </w:p>
    <w:p>
      <w:pPr>
        <w:pStyle w:val="Heading5"/>
        <w:ind w:left="440"/>
      </w:pPr>
      <w:r>
        <w:t>３</w:t>
      </w:r>
    </w:p>
    <w:p>
      <w:pPr>
        <w:ind w:left="440"/>
      </w:pPr>
      <w:r>
        <w:t>復興庁は、主体的かつ一体的に行うべき東日本大震災からの復興に関する国の施策に関し、次に掲げる事務をつかさどるものとし、当該事務の効率的かつ円滑な遂行が確保されるよう編成するものとする。</w:t>
      </w:r>
    </w:p>
    <w:p>
      <w:pPr>
        <w:pStyle w:val="Heading6"/>
        <w:ind w:left="880"/>
      </w:pPr>
      <w:r>
        <w:t>一</w:t>
      </w:r>
    </w:p>
    <w:p>
      <w:pPr>
        <w:ind w:left="880"/>
      </w:pPr>
      <w:r>
        <w:t>東日本大震災からの復興に関する施策の企画及び立案並びに総合調整に関する事務</w:t>
      </w:r>
    </w:p>
    <w:p>
      <w:pPr>
        <w:pStyle w:val="Heading6"/>
        <w:ind w:left="880"/>
      </w:pPr>
      <w:r>
        <w:t>二</w:t>
      </w:r>
    </w:p>
    <w:p>
      <w:pPr>
        <w:ind w:left="880"/>
      </w:pPr>
      <w:r>
        <w:t>東日本大震災からの復興に関する施策の実施に係る事務</w:t>
      </w:r>
    </w:p>
    <w:p>
      <w:pPr>
        <w:pStyle w:val="Heading6"/>
        <w:ind w:left="880"/>
      </w:pPr>
      <w:r>
        <w:t>三</w:t>
      </w:r>
    </w:p>
    <w:p>
      <w:pPr>
        <w:ind w:left="880"/>
      </w:pPr>
      <w:r>
        <w:t>その他東日本大震災からの復興に関し必要な事務</w:t>
      </w:r>
    </w:p>
    <w:p>
      <w:pPr>
        <w:pStyle w:val="Heading5"/>
        <w:ind w:left="440"/>
      </w:pPr>
      <w:r>
        <w:t>４</w:t>
      </w:r>
    </w:p>
    <w:p>
      <w:pPr>
        <w:ind w:left="440"/>
      </w:pPr>
      <w:r>
        <w:t>本部は、復興庁の設置の際に廃止するものとし、本部並びに現地対策本部、東日本大震災復興構想会議等及びその他の本部に置かれる組織の機能は、復興庁及びこれに置かれる組織に引き継がれるものとする。</w:t>
      </w:r>
    </w:p>
    <w:p>
      <w:pPr>
        <w:pStyle w:val="Heading5"/>
        <w:ind w:left="440"/>
      </w:pPr>
      <w:r>
        <w:t>５</w:t>
      </w:r>
    </w:p>
    <w:p>
      <w:pPr>
        <w:ind w:left="440"/>
      </w:pPr>
      <w:r>
        <w:t>復興庁は、できるだけ早期に設置することとし、政府は、前各項に定めるところにより、復興庁を設置するために必要な措置について検討を行い、可能な限り早い時期に法制上の措置を講ずるものとする。</w:t>
      </w:r>
    </w:p>
    <w:p>
      <w:r>
        <w:br w:type="page"/>
      </w:r>
    </w:p>
    <w:p>
      <w:pPr>
        <w:pStyle w:val="Heading1"/>
      </w:pPr>
      <w:r>
        <w:t>附　則</w:t>
      </w:r>
    </w:p>
    <w:p>
      <w:r>
        <w:t>この法律は、公布の日から施行する。</w:t>
      </w:r>
    </w:p>
    <w:p>
      <w:r>
        <w:br w:type="page"/>
      </w:r>
    </w:p>
    <w:p>
      <w:pPr>
        <w:pStyle w:val="Heading1"/>
      </w:pPr>
      <w:r>
        <w:t>附　則（平成二三年一二月一六日法律第一二五号）</w:t>
      </w:r>
    </w:p>
    <w:p>
      <w:pPr>
        <w:pStyle w:val="Heading4"/>
      </w:pPr>
      <w:r>
        <w:t>第一条（施行期日）</w:t>
      </w:r>
    </w:p>
    <w:p>
      <w:r>
        <w:t>この法律は、公布の日から起算して四月を超えない範囲内において政令で定める日から施行する。</w:t>
      </w:r>
    </w:p>
    <w:p>
      <w:pPr>
        <w:pStyle w:val="Heading6"/>
        <w:ind w:left="880"/>
      </w:pPr>
      <w:r>
        <w:t>一</w:t>
      </w:r>
    </w:p>
    <w:p>
      <w:pPr>
        <w:ind w:left="880"/>
      </w:pPr>
      <w:r>
        <w:t>附則第十五条の規定</w:t>
      </w:r>
    </w:p>
    <w:p>
      <w:pPr>
        <w:pStyle w:val="Heading4"/>
      </w:pPr>
      <w:r>
        <w:t>第十五条（政令への委任）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東日本大震災復興基本法</w:t>
      <w:br/>
      <w:tab/>
      <w:t>（平成二十三年法律第七十六号）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東日本大震災復興基本法（平成二十三年法律第七十六号）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