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株式会社地域経済活性化支援機構の平成三十事業年度における株式会社地域経済活性化支援機構法第四十条の割合を定める政令</w:t>
        <w:br/>
        <w:t>（平成三十一年政令第七号）</w:t>
      </w:r>
    </w:p>
    <w:p>
      <w:r>
        <w:t>株式会社地域経済活性化支援機構の平成三十事業年度における株式会社地域経済活性化支援機構法第四十条の政令で定める割合は、株式の払込金額に対し年百分の二十・八七とする。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株式会社地域経済活性化支援機構の平成三十事業年度における株式会社地域経済活性化支援機構法第四十条の割合を定める政令</w:t>
      <w:br/>
      <w:tab/>
      <w:t>（平成三十一年政令第七号）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株式会社地域経済活性化支援機構の平成三十事業年度における株式会社地域経済活性化支援機構法第四十条の割合を定める政令（平成三十一年政令第七号）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