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核燃料物質の使用等に関する規則</w:t>
        <w:br/>
        <w:t>（昭和三十二年総理府令第八十四号）</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管理区域」とは、使用施設、廃棄施設、貯蔵施設等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三</w:t>
        <w:b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四</w:t>
        <w:br/>
        <w:t>「放射線業務従事者」とは、核燃料物質の使用、廃棄、運搬、貯蔵又はこれに付随する業務に従事する者であつて、管理区域に立ち入るものをいう。</w:t>
      </w:r>
    </w:p>
    <w:p>
      <w:pPr>
        <w:pStyle w:val="ListBullet"/>
        <w:ind w:left="880"/>
      </w:pPr>
      <w:r>
        <w:t>五</w:t>
        <w:br/>
        <w:t>「放射性廃棄物」とは、核燃料物質又は核燃料物質によつて汚染された物（以下「核燃料物質等」という。）で廃棄しようとするものをいう。</w:t>
      </w:r>
    </w:p>
    <w:p>
      <w:pPr>
        <w:pStyle w:val="ListBullet"/>
        <w:ind w:left="880"/>
      </w:pPr>
      <w:r>
        <w:t>六</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七</w:t>
        <w:br/>
        <w:t>「品質マネジメントシステム」とは、品質管理基準規則第二条第二項第四号に規定する品質マネジメントシステムをいう。</w:t>
      </w:r>
    </w:p>
    <w:p>
      <w:pPr>
        <w:pStyle w:val="ListBullet"/>
        <w:ind w:left="880"/>
      </w:pPr>
      <w:r>
        <w:t>八</w:t>
        <w:br/>
        <w:t>「廃止措置対象施設」とは、法第五十七条の五第二項の認可を受けた廃止措置計画（同条第三項において読み替えて準用する法第十二条の六第三項又は第五項の規定による認可又は届出があつたときは、その変更後のもの）に係る廃止措置の対象となる使用施設等をいう。</w:t>
      </w:r>
    </w:p>
    <w:p>
      <w:pPr>
        <w:pStyle w:val="ListBullet"/>
        <w:ind w:left="880"/>
      </w:pPr>
      <w:r>
        <w:t>九</w:t>
        <w:br/>
        <w:t>「設計想定事象」とは、次に掲げる事象であつて、使用施設等の設計において発生を想定しているものをいう。</w:t>
      </w:r>
    </w:p>
    <w:p>
      <w:pPr>
        <w:pStyle w:val="ListBullet"/>
        <w:ind w:left="880"/>
      </w:pPr>
      <w:r>
        <w:t>十</w:t>
        <w:br/>
        <w:t>「多量の放射性物質等を放出する事故」とは、発生頻度が設計評価事故（使用施設等の位置、構造及び設備の基準に関する規則（平成二十五年原子力規制委員会規則第三十四号。第二条の十一第一項の表第三号において「使用許可基準規則」という。）第一条第二項第二号に規定する設計評価事故をいう。）より低い事故であつて、使用施設等から多量の放射性物質又は放射線を放出するおそれがあるものをいう。</w:t>
      </w:r>
    </w:p>
    <w:p>
      <w:pPr>
        <w:pStyle w:val="Heading4"/>
      </w:pPr>
      <w:r>
        <w:t>第一条の二（核燃料物質の使用の許可の申請）</w:t>
      </w:r>
    </w:p>
    <w:p>
      <w:r>
        <w:t>法第五十二条第二項の核燃料物質の使用の許可の申請書の記載については、次の各号によるものとする。</w:t>
      </w:r>
    </w:p>
    <w:p>
      <w:pPr>
        <w:pStyle w:val="ListBullet"/>
        <w:ind w:left="880"/>
      </w:pPr>
      <w:r>
        <w:t>一</w:t>
        <w:br/>
        <w:t>法第五十二条第二項第五号の予定使用期間及び年間予定使用量については、核燃料物質の種類ごとに記載すること。</w:t>
      </w:r>
    </w:p>
    <w:p>
      <w:pPr>
        <w:pStyle w:val="ListBullet"/>
        <w:ind w:left="880"/>
      </w:pPr>
      <w:r>
        <w:t>二</w:t>
        <w:br/>
        <w:t>法第五十二条第二項第六号の使用済燃料の処分の方法については、その売渡し、貸付け、返還等の相手方及びその方法又はその廃棄の方法を記載すること。</w:t>
      </w:r>
    </w:p>
    <w:p>
      <w:pPr>
        <w:pStyle w:val="ListBullet"/>
        <w:ind w:left="880"/>
      </w:pPr>
      <w:r>
        <w:t>三</w:t>
        <w:br/>
        <w:t>法第五十二条第二項第十号の使用施設等の保安のための業務に係る品質管理に必要な体制の整備に関する事項については、保安活動の計画、実施、評価及び改善に関する事項を記載すること。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三十八条第二項の原子力規制委員会規則で定める書類は、次の各号に掲げるとおりとする。</w:t>
        <w:br/>
        <w:t>ただし、第二号に掲げる書類は、令第四十一条各号に掲げる核燃料物質を使用する場合に限り、添付するものとする。</w:t>
      </w:r>
    </w:p>
    <w:p>
      <w:pPr>
        <w:pStyle w:val="ListBullet"/>
        <w:ind w:left="880"/>
      </w:pPr>
      <w:r>
        <w:t>一</w:t>
        <w:br/>
        <w:t>法第五十三条第二号に規定する使用施設等の位置、構造及び設備の基準に対する適合性に関する説明書（次号に掲げるものを除く。）</w:t>
      </w:r>
    </w:p>
    <w:p>
      <w:pPr>
        <w:pStyle w:val="ListBullet"/>
        <w:ind w:left="880"/>
      </w:pPr>
      <w:r>
        <w:t>二</w:t>
        <w:br/>
        <w:t>使用施設等の操作上の過失、機械又は装置の故障、地震、火災、爆発等があつた場合に発生すると想定される事故（多量の放射性物質等を放出する事故を含む。第二条第二項第二号において同じ。）の種類及び程度並びにこれらの原因又は事故に応ずる災害防止の措置に関する説明書</w:t>
      </w:r>
    </w:p>
    <w:p>
      <w:pPr>
        <w:pStyle w:val="ListBullet"/>
        <w:ind w:left="880"/>
      </w:pPr>
      <w:r>
        <w:t>三</w:t>
        <w:br/>
        <w:t>核燃料物質の使用に必要な技術的能力に関する説明書</w:t>
      </w:r>
    </w:p>
    <w:p>
      <w:pPr>
        <w:pStyle w:val="ListBullet"/>
        <w:ind w:left="880"/>
      </w:pPr>
      <w:r>
        <w:t>四</w:t>
        <w:br/>
        <w:t>使用施設等の保安のための業務に係る品質管理に必要な体制の整備に関する説明書</w:t>
      </w:r>
    </w:p>
    <w:p>
      <w:pPr>
        <w:pStyle w:val="ListBullet"/>
        <w:ind w:left="880"/>
      </w:pPr>
      <w:r>
        <w:t>五</w:t>
        <w:br/>
        <w:t>法人にあつては、役員の氏名及び履歴並びに登記事項証明書</w:t>
      </w:r>
    </w:p>
    <w:p>
      <w:pPr>
        <w:pStyle w:val="ListBullet"/>
        <w:ind w:left="880"/>
      </w:pPr>
      <w:r>
        <w:t>六</w:t>
        <w:br/>
        <w:t>法第五十二条第一項の許可を受けようとする者（法人にあつては、その業務を行う役員）に係る精神の機能の障害に関する医師の診断書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二条第一項の許可を受けようとする者が法人である場合であつて、原子力規制委員会がその役員の職務内容から判断して業務に支障がないと認めたときは、第二項第六号に掲げる診断書に代えて当該役員が法第五十四条第三号に該当しないことを疎明する書類を提出することができる。</w:t>
      </w:r>
    </w:p>
    <w:p>
      <w:pPr>
        <w:pStyle w:val="Heading4"/>
      </w:pPr>
      <w:r>
        <w:t>第一条の三（法第五十四条第三号の原子力規制委員会規則で定める者）</w:t>
      </w:r>
    </w:p>
    <w:p>
      <w:r>
        <w:t>法第五十四条第三号の原子力規制委員会規則で定める者は、精神の機能の障害により、業務を適正に行うに当たつて必要な認知、判断及び意思疎通を適切に行うことができない者とする。</w:t>
      </w:r>
    </w:p>
    <w:p>
      <w:pPr>
        <w:pStyle w:val="Heading4"/>
      </w:pPr>
      <w:r>
        <w:t>第二条（変更の許可の申請）</w:t>
      </w:r>
    </w:p>
    <w:p>
      <w:r>
        <w:t>令第四十条の変更の許可の申請書に記載すべき事項中第三号の変更の内容については、法第五十二条第二項第六号の使用済燃料の処分の方法の変更に係る場合にあつてはその売渡し、貸付け、返還等の相手方及びその方法又はその廃棄の方法を記載し、同項第十号の使用施設等の保安のための業務に係る品質管理に必要な体制の整備に関する事項の変更に係る場合にあつては第一条の二第一項第三号に規定する事項を記載するものとする。</w:t>
      </w:r>
    </w:p>
    <w:p>
      <w:pPr>
        <w:pStyle w:val="Heading5"/>
        <w:ind w:left="440"/>
      </w:pPr>
      <w:r>
        <w:t>２</w:t>
      </w:r>
    </w:p>
    <w:p>
      <w:pPr>
        <w:ind w:left="440"/>
      </w:pPr>
      <w:r>
        <w:t>法第五十二条第二項第二号、第三号又は第七号から第十号までに掲げる事項の変更に係る令第四十条の許可の申請書には、次の各号に掲げる書類を添付しなければならない。</w:t>
        <w:br/>
        <w:t>ただし、第二号に掲げる書類は、令第四十一条各号に掲げる核燃料物質を使用する場合に限り、添付するものとする。</w:t>
      </w:r>
    </w:p>
    <w:p>
      <w:pPr>
        <w:pStyle w:val="ListBullet"/>
        <w:ind w:left="880"/>
      </w:pPr>
      <w:r>
        <w:t>一</w:t>
        <w:br/>
        <w:t>変更後における法第五十三条第二号に規定する使用施設等の位置、構造及び設備の基準に対する適合性に関する説明書（次号に掲げるものを除く。）</w:t>
      </w:r>
    </w:p>
    <w:p>
      <w:pPr>
        <w:pStyle w:val="ListBullet"/>
        <w:ind w:left="880"/>
      </w:pPr>
      <w:r>
        <w:t>二</w:t>
        <w:br/>
        <w:t>変更後における使用施設等の操作上の過失、機械又は装置の故障、地震、火災、爆発等があつた場合に発生すると想定される事故の種類及び程度並びにこれらの原因又は事故に応ずる災害防止の措置に関する説明書</w:t>
      </w:r>
    </w:p>
    <w:p>
      <w:pPr>
        <w:pStyle w:val="ListBullet"/>
        <w:ind w:left="880"/>
      </w:pPr>
      <w:r>
        <w:t>三</w:t>
        <w:br/>
        <w:t>変更に係る核燃料物質の使用に必要な技術的能力に関する説明書</w:t>
      </w:r>
    </w:p>
    <w:p>
      <w:pPr>
        <w:pStyle w:val="ListBullet"/>
        <w:ind w:left="880"/>
      </w:pPr>
      <w:r>
        <w:t>四</w:t>
        <w:br/>
        <w:t>変更後における使用施設等の保安のための業務に係る品質管理に必要な体制の整備に関する説明書</w:t>
      </w:r>
    </w:p>
    <w:p>
      <w:pPr>
        <w:pStyle w:val="Heading5"/>
        <w:ind w:left="440"/>
      </w:pPr>
      <w:r>
        <w:t>３</w:t>
      </w:r>
    </w:p>
    <w:p>
      <w:pPr>
        <w:ind w:left="440"/>
      </w:pPr>
      <w:r>
        <w:t>第一項の申請書の提出部数は、正本及び写し一通とする。</w:t>
      </w:r>
    </w:p>
    <w:p>
      <w:pPr>
        <w:pStyle w:val="Heading4"/>
      </w:pPr>
      <w:r>
        <w:t>第二条の二（使用前検査の実施）</w:t>
      </w:r>
    </w:p>
    <w:p>
      <w:r>
        <w:t>使用前検査は、次に掲げる方法により行うものとする。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その他使用施設等が法第五十五条の二第二項各号のいずれにも適合していることを確認するために十分な方法</w:t>
      </w:r>
    </w:p>
    <w:p>
      <w:pPr>
        <w:pStyle w:val="Heading5"/>
        <w:ind w:left="440"/>
      </w:pPr>
      <w:r>
        <w:t>２</w:t>
      </w:r>
    </w:p>
    <w:p>
      <w:pPr>
        <w:ind w:left="440"/>
      </w:pPr>
      <w:r>
        <w:t>使用前検査を行うに当たつては、あらかじめ、検査の時期、対象、方法その他必要な事項を定めた検査実施要領書を定めるものとする。</w:t>
      </w:r>
    </w:p>
    <w:p>
      <w:pPr>
        <w:pStyle w:val="Heading4"/>
      </w:pPr>
      <w:r>
        <w:t>第二条の三（使用前検査の記録）</w:t>
      </w:r>
    </w:p>
    <w:p>
      <w:r>
        <w:t>使用前検査の結果の記録は、次に掲げる事項を記載するものとする。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使用前検査の結果の記録は、当該使用前検査に係る使用施設等の存続する期間保存するものとする。</w:t>
      </w:r>
    </w:p>
    <w:p>
      <w:pPr>
        <w:pStyle w:val="Heading4"/>
      </w:pPr>
      <w:r>
        <w:t>第二条の四（溶接に係る使用前検査を行つた旨の表示）</w:t>
      </w:r>
    </w:p>
    <w:p>
      <w:r>
        <w:t>使用施設等の技術基準に関する規則（令和二年原子力規制委員会規則第十一号）第十七条第一項に規定する容器等（以下この条において単に「容器等」という。）であつて、同項第二号に規定する主要な溶接部を有するものを設置する使用者は、当該容器等に係る使用前検査を終了したときは、当該容器等に使用前検査を行つたことを示す記号その他表示を付するものとする。</w:t>
      </w:r>
    </w:p>
    <w:p>
      <w:pPr>
        <w:pStyle w:val="Heading4"/>
      </w:pPr>
      <w:r>
        <w:t>第二条の五（使用前確認の申請）</w:t>
      </w:r>
    </w:p>
    <w:p>
      <w:r>
        <w:t>法第五十五条の二第三項の確認（以下「使用前確認」という。）を受けようとする者は、次の各号に掲げる事項を記載した申請書を原子力規制委員会に提出しなければならない。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使用前確認を受けようとする使用施設等の範囲</w:t>
      </w:r>
    </w:p>
    <w:p>
      <w:pPr>
        <w:pStyle w:val="ListBullet"/>
        <w:ind w:left="880"/>
      </w:pPr>
      <w:r>
        <w:t>四</w:t>
        <w:br/>
        <w:t>使用施設に設けられるセル、グローブボックスその他の気密設備（第二条の十一の九第二号において「セル等」という。）の内部において使用し、又は貯蔵施設において貯蔵しようとする核燃料物質の最大の量（令第四十一条第一号に掲げるものにあつてはプルトニウムの質量、同条第二号に掲げるものにあつては放射性物質量、同条第三号から第六号までに掲げるものにあつてはウランの質量）</w:t>
      </w:r>
    </w:p>
    <w:p>
      <w:pPr>
        <w:pStyle w:val="ListBullet"/>
        <w:ind w:left="880"/>
      </w:pPr>
      <w:r>
        <w:t>五</w:t>
        <w:br/>
        <w:t>使用前確認を受けようとする使用施設等の設計及び工事の方法</w:t>
      </w:r>
    </w:p>
    <w:p>
      <w:pPr>
        <w:pStyle w:val="ListBullet"/>
        <w:ind w:left="880"/>
      </w:pPr>
      <w:r>
        <w:t>六</w:t>
        <w:br/>
        <w:t>使用前確認を受けようとする使用前検査に係る工事の工程、期日、場所及び種類</w:t>
      </w:r>
    </w:p>
    <w:p>
      <w:pPr>
        <w:pStyle w:val="ListBullet"/>
        <w:ind w:left="880"/>
      </w:pPr>
      <w:r>
        <w:t>七</w:t>
        <w:br/>
        <w:t>使用前確認を受けようとする使用前検査に係る工事の品質マネジメントシステム</w:t>
      </w:r>
    </w:p>
    <w:p>
      <w:pPr>
        <w:pStyle w:val="ListBullet"/>
        <w:ind w:left="880"/>
      </w:pPr>
      <w:r>
        <w:t>八</w:t>
        <w:br/>
        <w:t>使用施設等を核燃料物質等を用いた試験のために使用するとき又は使用施設等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第二条の十一の七の施設管理の重要度が高い系統、設備又は機器</w:t>
      </w:r>
    </w:p>
    <w:p>
      <w:pPr>
        <w:pStyle w:val="ListBullet"/>
        <w:ind w:left="880"/>
      </w:pPr>
      <w:r>
        <w:t>四</w:t>
        <w:br/>
        <w:t>前項第五号の内容が法第五十五条の二第二項各号のいずれにも適合していることを説明した書類</w:t>
      </w:r>
    </w:p>
    <w:p>
      <w:pPr>
        <w:pStyle w:val="ListBullet"/>
        <w:ind w:left="880"/>
      </w:pPr>
      <w:r>
        <w:t>五</w:t>
        <w:br/>
        <w:t>使用前検査に係る工事の品質マネジメントシステムに関する説明書</w:t>
      </w:r>
    </w:p>
    <w:p>
      <w:pPr>
        <w:pStyle w:val="ListBullet"/>
        <w:ind w:left="880"/>
      </w:pPr>
      <w:r>
        <w:t>六</w:t>
        <w:br/>
        <w:t>前項第八号の特別の理由があるときにあつては、その理由を記載した書類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第一項の申請書及び前項の書類の提出部数は、正本及び写し各一通とする。</w:t>
      </w:r>
    </w:p>
    <w:p>
      <w:pPr>
        <w:pStyle w:val="Heading4"/>
      </w:pPr>
      <w:r>
        <w:t>第二条の六（使用前確認を要しない場合）</w:t>
      </w:r>
    </w:p>
    <w:p>
      <w:r>
        <w:t>法第五十五条の二第三項ただし書の原子力規制委員会規則で定める場合は、次のとおりとする。</w:t>
      </w:r>
    </w:p>
    <w:p>
      <w:pPr>
        <w:pStyle w:val="ListBullet"/>
        <w:ind w:left="880"/>
      </w:pPr>
      <w:r>
        <w:t>一</w:t>
        <w:br/>
        <w:t>使用施設等を核燃料物質等を用いた試験のために使用する場合であつ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前号に規定する場合以外の使用施設等を試験のために使用する場合</w:t>
      </w:r>
    </w:p>
    <w:p>
      <w:pPr>
        <w:pStyle w:val="ListBullet"/>
        <w:ind w:left="880"/>
      </w:pPr>
      <w:r>
        <w:t>三</w:t>
        <w:br/>
        <w:t>使用施設等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使用施設等の設置の場所の状況又は工事の内容により、原子力規制委員会が支障がないと認めて使用前確認を受けないで使用することができる旨を指示した場合</w:t>
      </w:r>
    </w:p>
    <w:p>
      <w:pPr>
        <w:pStyle w:val="ListBullet"/>
        <w:ind w:left="880"/>
      </w:pPr>
      <w:r>
        <w:t>五</w:t>
        <w:br/>
        <w:t>使用施設等の設備又は機器の配置の変更であつて、当該機器の相互の間隔を法第五十二条第一項又は第五十五条第一項の許可を受けたところによる核的制限値である間隔より小さくしないものその他使用施設等の保全上支障のない変更の場合</w:t>
      </w:r>
    </w:p>
    <w:p>
      <w:pPr>
        <w:pStyle w:val="Heading4"/>
      </w:pPr>
      <w:r>
        <w:t>第二条の七（使用前確認証）</w:t>
      </w:r>
    </w:p>
    <w:p>
      <w:r>
        <w:t>原子力規制委員会は、原子力規制検査により、第二条の五の規定による申請に係る使用施設等が法第五十五条の二第二項各号のいずれにも適合していることについて確認をしたときは、使用前確認証を交付する。</w:t>
      </w:r>
    </w:p>
    <w:p>
      <w:pPr>
        <w:pStyle w:val="Heading4"/>
      </w:pPr>
      <w:r>
        <w:t>第二条の八</w:t>
      </w:r>
    </w:p>
    <w:p>
      <w:r>
        <w:t>削除</w:t>
      </w:r>
    </w:p>
    <w:p>
      <w:pPr>
        <w:pStyle w:val="Heading4"/>
      </w:pPr>
      <w:r>
        <w:t>第二条の九</w:t>
      </w:r>
    </w:p>
    <w:p>
      <w:r>
        <w:t>削除</w:t>
      </w:r>
    </w:p>
    <w:p>
      <w:pPr>
        <w:pStyle w:val="Heading4"/>
      </w:pPr>
      <w:r>
        <w:t>第二条の十（合併及び分割の認可の申請）</w:t>
      </w:r>
    </w:p>
    <w:p>
      <w:r>
        <w:t>法第五十五条の三第一項の合併又は分割の認可を受けようとする者は、別記様式第一による申請書に、次の各号に掲げる書類を添付して、原子力規制委員会に提出しなければならない。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合併後存続する法人又は吸収分割により使用施設等並びに核燃料物質及び核燃料物質によつて汚染された物を一体として承継する法人が現に使用者でない場合にあつては、その法人の登記事項証明書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合併後存続する法人若しくは合併によつて設立される法人又は分割により使用施設等並びに核燃料物質及び核燃料物質によつて汚染された物を一体として承継する法人の役員となるべき者の氏名及び履歴</w:t>
      </w:r>
    </w:p>
    <w:p>
      <w:pPr>
        <w:pStyle w:val="ListBullet"/>
        <w:ind w:left="880"/>
      </w:pPr>
      <w:r>
        <w:t>五</w:t>
        <w:br/>
        <w:t>前号に規定する法人が法第五十四条第一号、第二号及び第四号のいずれにも該当しないことを誓約する書面</w:t>
      </w:r>
    </w:p>
    <w:p>
      <w:pPr>
        <w:pStyle w:val="ListBullet"/>
        <w:ind w:left="880"/>
      </w:pPr>
      <w:r>
        <w:t>六</w:t>
        <w:br/>
        <w:t>使用施設等の保安のための業務に係る品質管理に必要な体制の整備に関する説明書</w:t>
      </w:r>
    </w:p>
    <w:p>
      <w:pPr>
        <w:pStyle w:val="ListBullet"/>
        <w:ind w:left="880"/>
      </w:pPr>
      <w:r>
        <w:t>七</w:t>
        <w:br/>
        <w:t>その他原子力規制委員会が必要と認める事項を記載した書類</w:t>
      </w:r>
    </w:p>
    <w:p>
      <w:pPr>
        <w:pStyle w:val="Heading5"/>
        <w:ind w:left="440"/>
      </w:pPr>
      <w:r>
        <w:t>２</w:t>
      </w:r>
    </w:p>
    <w:p>
      <w:pPr>
        <w:ind w:left="440"/>
      </w:pPr>
      <w:r>
        <w:t>第一項の申請書の提出部数は、正本一通とする。</w:t>
      </w:r>
    </w:p>
    <w:p>
      <w:pPr>
        <w:pStyle w:val="Heading4"/>
      </w:pPr>
      <w:r>
        <w:t>第二条の十一（記録）</w:t>
      </w:r>
    </w:p>
    <w:p>
      <w:r>
        <w:t>法第五十六条の二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第一項の表第二号イ及びハの線量当量率並びに同号ニ及びホの線量は、それぞれ原子力規制委員会の定めるところにより記録するものとする。</w:t>
      </w:r>
    </w:p>
    <w:p>
      <w:pPr>
        <w:pStyle w:val="Heading5"/>
        <w:ind w:left="440"/>
      </w:pPr>
      <w:r>
        <w:t>４</w:t>
      </w:r>
    </w:p>
    <w:p>
      <w:pPr>
        <w:ind w:left="440"/>
      </w:pPr>
      <w:r>
        <w:t>第一項の表第二号ニ及びヘ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ニからトまでの記録の保存期間は、その記録に係る者が放射線業務従事者でなくなつた場合又はその記録を保存している期間が五年を超えた場合において使用者がその記録を原子力規制委員会の指定する機関に引き渡すまでの期間とする。</w:t>
      </w:r>
    </w:p>
    <w:p>
      <w:pPr>
        <w:pStyle w:val="Heading5"/>
        <w:ind w:left="440"/>
      </w:pPr>
      <w:r>
        <w:t>６</w:t>
      </w:r>
    </w:p>
    <w:p>
      <w:pPr>
        <w:ind w:left="440"/>
      </w:pPr>
      <w:r>
        <w:t>使用者は、第一項の表第二号ニからヘまでの記録に係る放射線業務従事者に、その記録の写しをその者が当該業務を離れる時に交付しなければならない。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第一項の表第二号リ及びヌ、第四号イからニまで並びに第八号の記録の保存期間は、法第五十七条の五第三項において準用する法第十二条の六第八項の確認を受けるまでの期間とする。</w:t>
      </w:r>
    </w:p>
    <w:p>
      <w:pPr>
        <w:pStyle w:val="Heading5"/>
        <w:ind w:left="440"/>
      </w:pPr>
      <w:r>
        <w:t>８</w:t>
      </w:r>
    </w:p>
    <w:p>
      <w:pPr>
        <w:ind w:left="440"/>
      </w:pPr>
      <w:r>
        <w:t>第五項の原子力規制委員会の指定する機関に関し必要な事項は、別に原子力規制委員会規則で定める。</w:t>
      </w:r>
    </w:p>
    <w:p>
      <w:pPr>
        <w:pStyle w:val="Heading4"/>
      </w:pPr>
      <w:r>
        <w:t>第二条の十一の二（電磁的方法による保存）</w:t>
      </w:r>
    </w:p>
    <w:p>
      <w:r>
        <w:t>法第五十六条の二に規定する記録は、前条第一項の表の上覧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第二条の十一の三（品質マネジメントシステム）</w:t>
      </w:r>
    </w:p>
    <w:p>
      <w:r>
        <w:t>法第五十六条の三第一項の規定により、使用者は、法第五十二条第一項又は第五十五条第一項の許可を受けたところにより、品質マネジメントシステムに基づき保安活動（次条から第二条の十一の十二までに規定する措置を含む。）の計画、実施、評価及び改善を行うとともに、品質マネジメントシステムの改善を継続して行わなければならない。</w:t>
        <w:br/>
        <w:t>ただし、令第四十一条各号に掲げる核燃料物質を使用しない者にあつては、品質管理基準規則第五十四条第一項第一号に定める措置を講ずるものとする。</w:t>
      </w:r>
    </w:p>
    <w:p>
      <w:pPr>
        <w:pStyle w:val="Heading4"/>
      </w:pPr>
      <w:r>
        <w:t>第二条の十一の四（管理区域への立入制限等）</w:t>
      </w:r>
    </w:p>
    <w:p>
      <w:r>
        <w:t>法第五十六条の三第一項の規定により、使用者は、管理区域及び周辺監視区域を定め、これらの区域において次の各号に掲げる措置を採らなければならない。</w:t>
      </w:r>
    </w:p>
    <w:p>
      <w:pPr>
        <w:pStyle w:val="ListBullet"/>
        <w:ind w:left="880"/>
      </w:pPr>
      <w:r>
        <w:t>一</w:t>
        <w:br/>
        <w:t>管理区域については、次の措置を講ずること。</w:t>
      </w:r>
    </w:p>
    <w:p>
      <w:pPr>
        <w:pStyle w:val="ListBullet"/>
        <w:ind w:left="880"/>
      </w:pPr>
      <w:r>
        <w:t>二</w:t>
        <w:br/>
        <w:t>周辺監視区域については、次の措置を講ずること。</w:t>
      </w:r>
    </w:p>
    <w:p>
      <w:pPr>
        <w:pStyle w:val="Heading4"/>
      </w:pPr>
      <w:r>
        <w:t>第二条の十一の五（線量等に関する措置）</w:t>
      </w:r>
    </w:p>
    <w:p>
      <w:r>
        <w:t>法第五十六条の三第一項の規定により、使用者は、放射線業務従事者の線量等に関し、次の各号に掲げる措置を採らなければならない。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使用施設等に災害が発生し、又は発生するおそれがある場合、核燃料物質の使用に重大な支障を及ぼすおそれのある使用施設等の損傷が生じた場合その他の緊急やむを得ない場合においては、放射線業務従事者（女子については、妊娠不能と診断された者及び妊娠の意思のない旨を使用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緊急作業時の放射線の生体に与える影響及び放射線防護措置について教育を受けた上で、緊急作業に従事する意思がある旨を使用者に書面で申し出た者であること。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第二条の十一の六（放射性物質による汚染の状況等の測定）</w:t>
      </w:r>
    </w:p>
    <w:p>
      <w:r>
        <w:t>法第五十六条の三第一項の規定により、使用者は、放射性物質による汚染の状況等の測定に関し、次の各号に掲げる措置を講じなければならない。</w:t>
      </w:r>
    </w:p>
    <w:p>
      <w:pPr>
        <w:pStyle w:val="ListBullet"/>
        <w:ind w:left="880"/>
      </w:pPr>
      <w:r>
        <w:t>一</w:t>
        <w:br/>
        <w:t>管理区域及び周辺監視区域における線量当量率並びに管理区域における放射性物質による汚染の状況の測定は、これらを知るために最も適した箇所において、かつ、放射線測定器を用いて行うこと。</w:t>
        <w:br/>
        <w:t>ただし、放射線測定器を用いて測定することが著しく困難である場合には、計算によつてこれらの値を算出することができる。</w:t>
      </w:r>
    </w:p>
    <w:p>
      <w:pPr>
        <w:pStyle w:val="ListBullet"/>
        <w:ind w:left="880"/>
      </w:pPr>
      <w:r>
        <w:t>二</w:t>
        <w:br/>
        <w:t>放射線業務従事者の線量の測定は、次に定めるところにより行うこと。</w:t>
      </w:r>
    </w:p>
    <w:p>
      <w:pPr>
        <w:pStyle w:val="ListBullet"/>
        <w:ind w:left="880"/>
      </w:pPr>
      <w:r>
        <w:t>三</w:t>
        <w:br/>
        <w:t>放射性物質による人体及び人体に着用している物の表面の汚染の状況の測定は、放射性物質によつて汚染されるおそれのある人体部位の表面及び人体に着用している物の表面であつて放射性物質によつて汚染されるおそれのある部分について、放射線測定器を用いて行うこと。</w:t>
        <w:br/>
        <w:t>ただし、放射線測定器を用いて測定することが著しく困難である場合には、計算によつてこの値を算出することができる。</w:t>
      </w:r>
    </w:p>
    <w:p>
      <w:pPr>
        <w:pStyle w:val="ListBullet"/>
        <w:ind w:left="880"/>
      </w:pPr>
      <w:r>
        <w:t>四</w:t>
        <w:br/>
        <w:t>前号の測定は、放射性物質を経口摂取するおそれのある場所において、当該場所から人が退出するときに行うこと。</w:t>
      </w:r>
    </w:p>
    <w:p>
      <w:pPr>
        <w:pStyle w:val="Heading4"/>
      </w:pPr>
      <w:r>
        <w:t>第二条の十一の七（使用施設等の施設管理）</w:t>
      </w:r>
    </w:p>
    <w:p>
      <w:r>
        <w:t>法第五十六条の三第一項の規定により、使用者は、使用施設等の保全のために行う設計、工事、巡視、点検、検査その他の施設の管理（以下「施設管理」という。）に関し、次に掲げる措置を講じなければならない。</w:t>
      </w:r>
    </w:p>
    <w:p>
      <w:pPr>
        <w:pStyle w:val="ListBullet"/>
        <w:ind w:left="880"/>
      </w:pPr>
      <w:r>
        <w:t>一</w:t>
        <w:br/>
        <w:t>使用施設等が法第五十二条第一項又は第五十五条第一項の許可を受けたところによるものであり、かつ、法第五十五条の二第二項第二号の技術上の基準に適合する性能を有するよう、これを設置し、及び維持するため、施設管理に関する方針（以下この条において「施設管理方針」という。）を定めること。</w:t>
        <w:br/>
        <w:t>ただし、法第五十七条の五第二項の認可を受けた場合は、この限りでない。</w:t>
      </w:r>
    </w:p>
    <w:p>
      <w:pPr>
        <w:pStyle w:val="ListBullet"/>
        <w:ind w:left="880"/>
      </w:pPr>
      <w:r>
        <w:t>二</w:t>
        <w:br/>
        <w:t>前号ただし書の場合においては、法第五十七条の五第二項若しくは同条第三項において読み替えて準用する法第十二条の六第三項の認可に係る申請書又はそれらの添付書類に記載された第六条の二第十号の性能維持施設に係る施設管理方針を定めること。</w:t>
      </w:r>
    </w:p>
    <w:p>
      <w:pPr>
        <w:pStyle w:val="ListBullet"/>
        <w:ind w:left="880"/>
      </w:pPr>
      <w:r>
        <w:t>三</w:t>
        <w:br/>
        <w:t>第一号又は前号の規定により定められた施設管理方針に従つて達成すべき施設管理の目標（第一号の規定により定められた施設管理方針に係る施設管理の目標にあつては、使用施設等及び施設管理の重要度が高い系統について定量的に定める目標を含む。以下この条において「施設管理目標」という。）を定めること。</w:t>
      </w:r>
    </w:p>
    <w:p>
      <w:pPr>
        <w:pStyle w:val="ListBullet"/>
        <w:ind w:left="880"/>
      </w:pPr>
      <w:r>
        <w:t>四</w:t>
        <w:br/>
        <w:t>施設管理目標を達成するため、次の事項を定めた施設管理の実施に関する計画（以下この条において「施設管理実施計画」という。）を策定し、当該計画に従つて施設管理を実施すること。</w:t>
      </w:r>
    </w:p>
    <w:p>
      <w:pPr>
        <w:pStyle w:val="ListBullet"/>
        <w:ind w:left="880"/>
      </w:pPr>
      <w:r>
        <w:t>五</w:t>
        <w:br/>
        <w:t>施設管理方針、施設管理目標及び施設管理実施計画を、それぞれ次に掲げる期間ごとに評価すること。</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使用施設等の操作を相当期間行わない場合その他使用施設等がその施設管理を行う観点から特別な状態にある場合においては、当該使用施設等の状態に応じて、前各号に掲げる措置について特別な措置を講ずること。</w:t>
      </w:r>
    </w:p>
    <w:p>
      <w:pPr>
        <w:pStyle w:val="Heading4"/>
      </w:pPr>
      <w:r>
        <w:t>第二条の十一の八（設計想定事象又は多量の放射性物質等を放出する事故に係る使用施設等の保全に関する措置）</w:t>
      </w:r>
    </w:p>
    <w:p>
      <w:r>
        <w:t>法第五十六条の三第一項の規定により、使用者は、設計想定事象又は多量の放射性物質等を放出する事故に関して、法第五十二条第一項又は第五十五条第一項の許可を受けたところ（法第五十七条の五第二項の認可を受けたものにあつては、当該認可を受けたところ）により、次に掲げる使用施設等の保全に関する措置を講じなければならない。</w:t>
      </w:r>
    </w:p>
    <w:p>
      <w:pPr>
        <w:pStyle w:val="ListBullet"/>
        <w:ind w:left="880"/>
      </w:pPr>
      <w:r>
        <w:t>一</w:t>
        <w:br/>
        <w:t>設計想定事象又は多量の放射性物質等を放出する事故に係る使用施設等の必要な機能を維持するための活動に関する計画（使用施設等を設置した工場又は事業所における火災に係る次に掲げる事項を含む。）を定めるとともに、当該計画の実行に必要な要員を配置し、当該計画に従つて必要な活動を行わせること。</w:t>
      </w:r>
    </w:p>
    <w:p>
      <w:pPr>
        <w:pStyle w:val="ListBullet"/>
        <w:ind w:left="880"/>
      </w:pPr>
      <w:r>
        <w:t>二</w:t>
        <w:br/>
        <w:t>設計想定事象又は多量の放射性物質等を放出する事故の発生時における使用施設等の必要な機能を維持するための活動を行う要員に対する教育及び訓練を定期に（多量の放射性物質等を放出する事故の発生時における措置に関する教育及び訓練にあつては、毎年一回以上定期に）実施すること。</w:t>
      </w:r>
    </w:p>
    <w:p>
      <w:pPr>
        <w:pStyle w:val="ListBullet"/>
        <w:ind w:left="880"/>
      </w:pPr>
      <w:r>
        <w:t>三</w:t>
        <w:br/>
        <w:t>設計想定事象又は多量の放射性物質等を放出する事故の発生時における使用施設等の必要な機能を維持するための活動を行うために必要な照明器具、無線機器その他の資機材を備え付けること。</w:t>
      </w:r>
    </w:p>
    <w:p>
      <w:pPr>
        <w:pStyle w:val="ListBullet"/>
        <w:ind w:left="880"/>
      </w:pPr>
      <w:r>
        <w:t>四</w:t>
        <w:br/>
        <w:t>前三号に掲げるもののほか、設計想定事象又は多量の放射性物質等を放出する事故の発生時における使用施設等の必要な機能を維持するための活動を行うために必要な体制を整備すること。</w:t>
      </w:r>
    </w:p>
    <w:p>
      <w:pPr>
        <w:pStyle w:val="Heading4"/>
      </w:pPr>
      <w:r>
        <w:t>第二条の十一の九（核燃料物質の使用）</w:t>
      </w:r>
    </w:p>
    <w:p>
      <w:r>
        <w:t>法第五十六条の三第一項の規定により、使用者は、次の各号に掲げる核燃料物質の使用に関する措置を講じなければならない。</w:t>
      </w:r>
    </w:p>
    <w:p>
      <w:pPr>
        <w:pStyle w:val="ListBullet"/>
        <w:ind w:left="880"/>
      </w:pPr>
      <w:r>
        <w:t>一</w:t>
        <w:br/>
        <w:t>核燃料物質の使用は、使用施設において行うこと。</w:t>
      </w:r>
    </w:p>
    <w:p>
      <w:pPr>
        <w:pStyle w:val="ListBullet"/>
        <w:ind w:left="880"/>
      </w:pPr>
      <w:r>
        <w:t>二</w:t>
        <w:br/>
        <w:t>プルトニウム及びその化合物並びにこれらの物質の一又は二以上を含む物質（以下この号において「プルトニウム等」という。）を使用する場合は、次に掲げる場合を除き、セル等を用いること。</w:t>
      </w:r>
    </w:p>
    <w:p>
      <w:pPr>
        <w:pStyle w:val="ListBullet"/>
        <w:ind w:left="880"/>
      </w:pPr>
      <w:r>
        <w:t>三</w:t>
        <w:br/>
        <w:t>使用施設の目につきやすい場所に、使用上の注意事項を掲示すること。</w:t>
      </w:r>
    </w:p>
    <w:p>
      <w:pPr>
        <w:pStyle w:val="ListBullet"/>
        <w:ind w:left="880"/>
      </w:pPr>
      <w:r>
        <w:t>四</w:t>
        <w:br/>
        <w:t>核燃料物質を使用する場合は、作業衣等を着用して作業し、かつ、これらの作業衣等は、使用施設外において着用しないこと。</w:t>
      </w:r>
    </w:p>
    <w:p>
      <w:pPr>
        <w:pStyle w:val="ListBullet"/>
        <w:ind w:left="880"/>
      </w:pPr>
      <w:r>
        <w:t>五</w:t>
        <w:br/>
        <w:t>核燃料物質の使用は、いかなる場合においても、核燃料物質が臨界に達するおそれがないように行うこと。</w:t>
      </w:r>
    </w:p>
    <w:p>
      <w:pPr>
        <w:pStyle w:val="ListBullet"/>
        <w:ind w:left="880"/>
      </w:pPr>
      <w:r>
        <w:t>六</w:t>
        <w:br/>
        <w:t>核燃料物質の使用に必要な知識を有する者に行わせること。</w:t>
      </w:r>
    </w:p>
    <w:p>
      <w:pPr>
        <w:pStyle w:val="ListBullet"/>
        <w:ind w:left="880"/>
      </w:pPr>
      <w:r>
        <w:t>七</w:t>
        <w:br/>
        <w:t>使用施設の通常の操作（使用施設において計画的に行われる操作をいう。）を行うために必要な次の事項を定め、これを操作員その他の従業者に守らせること。</w:t>
      </w:r>
    </w:p>
    <w:p>
      <w:pPr>
        <w:pStyle w:val="ListBullet"/>
        <w:ind w:left="880"/>
      </w:pPr>
      <w:r>
        <w:t>八</w:t>
        <w:br/>
        <w:t>非常の場合に構ずべき処置を定め、これを操作員その他の従業者に守らせること。</w:t>
      </w:r>
    </w:p>
    <w:p>
      <w:pPr>
        <w:pStyle w:val="Heading4"/>
      </w:pPr>
      <w:r>
        <w:t>第二条の十一の十（工場又は事業所において行われる運搬）</w:t>
      </w:r>
    </w:p>
    <w:p>
      <w:r>
        <w:t>法第五十六条の三第一項の規定により、使用者は、使用施設等を設置した工場又は事業所において行われる核燃料物質等の運搬に関し、次の各号に掲げ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条の十一の四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八</w:t>
        <w:br/>
        <w:t>車両により運搬物を運搬する場合は、当該車両を徐行させるとともに、運搬行程が長い場合にあつては、保安のため他の車両を伴走させること。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使用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使用施設等を設置した工場又は事業所において運搬することができる。</w:t>
      </w:r>
    </w:p>
    <w:p>
      <w:pPr>
        <w:pStyle w:val="Heading4"/>
      </w:pPr>
      <w:r>
        <w:t>第二条の十一の十一（貯蔵）</w:t>
      </w:r>
    </w:p>
    <w:p>
      <w:r>
        <w:t>法第五十六条の三第一項の規定により、使用者は、核燃料物質の貯蔵に関し、次の各号に掲げる措置を講じなければならない。</w:t>
      </w:r>
    </w:p>
    <w:p>
      <w:pPr>
        <w:pStyle w:val="ListBullet"/>
        <w:ind w:left="880"/>
      </w:pPr>
      <w:r>
        <w:t>一</w:t>
        <w:br/>
        <w:t>核燃料物質の貯蔵は、貯蔵施設において行うこと。</w:t>
      </w:r>
    </w:p>
    <w:p>
      <w:pPr>
        <w:pStyle w:val="ListBullet"/>
        <w:ind w:left="880"/>
      </w:pPr>
      <w:r>
        <w:t>二</w:t>
        <w:br/>
        <w:t>貯蔵施設の目につきやすい場所に、貯蔵上の注意事項を掲示すること。</w:t>
      </w:r>
    </w:p>
    <w:p>
      <w:pPr>
        <w:pStyle w:val="ListBullet"/>
        <w:ind w:left="880"/>
      </w:pPr>
      <w:r>
        <w:t>三</w:t>
        <w:br/>
        <w:t>貯蔵施設には、核燃料物質を搬出入する場合その他特に必要がある場合を除き、施錠又は立入制限の措置を講ずること。</w:t>
      </w:r>
    </w:p>
    <w:p>
      <w:pPr>
        <w:pStyle w:val="ListBullet"/>
        <w:ind w:left="880"/>
      </w:pPr>
      <w:r>
        <w:t>四</w:t>
        <w:br/>
        <w:t>核燃料物質を貯蔵する場合において、核燃料物質の崩壊熱及び放射線の照射により発生する熱（次条において「崩壊熱等」という。）により著しい過熱が生じるおそれがあるときは、冷却について必要な措置を講ずること。</w:t>
      </w:r>
    </w:p>
    <w:p>
      <w:pPr>
        <w:pStyle w:val="ListBullet"/>
        <w:ind w:left="880"/>
      </w:pPr>
      <w:r>
        <w:t>五</w:t>
        <w:br/>
        <w:t>核燃料物質の貯蔵は、いかなる場合においても、核燃料物質が臨界に達するおそれがないように行うこと。</w:t>
      </w:r>
    </w:p>
    <w:p>
      <w:pPr>
        <w:pStyle w:val="ListBullet"/>
        <w:ind w:left="880"/>
      </w:pPr>
      <w:r>
        <w:t>六</w:t>
        <w:br/>
        <w:t>六ふつ化ウランの貯蔵は、六ふつ化ウランが漏えいするおそれがない構造の容器に封入して行うこと。</w:t>
      </w:r>
    </w:p>
    <w:p>
      <w:pPr>
        <w:pStyle w:val="ListBullet"/>
        <w:ind w:left="880"/>
      </w:pPr>
      <w:r>
        <w:t>七</w:t>
        <w:br/>
        <w:t>核燃料物質（前号に規定するものを除く。以下この号において同じ。）の貯蔵は、核燃料物質が漏えいするおそれがない構造の容器に封入して行うこと。</w:t>
        <w:br/>
        <w:t>ただし、グローブボックスその他の気密設備の内部において貯蔵を行う場合その他核燃料物質が漏えいするおそれがない場合は、この限りでない。</w:t>
      </w:r>
    </w:p>
    <w:p>
      <w:pPr>
        <w:pStyle w:val="ListBullet"/>
        <w:ind w:left="880"/>
      </w:pPr>
      <w:r>
        <w:t>八</w:t>
        <w:br/>
        <w:t>換気設備、放射線測定器及び非常用設備は、常にこれらの機能を発揮できる状態に維持しておくこと。</w:t>
      </w:r>
    </w:p>
    <w:p>
      <w:pPr>
        <w:pStyle w:val="Heading4"/>
      </w:pPr>
      <w:r>
        <w:t>第二条の十一の十二（工場又は事業所において行われる廃棄）</w:t>
      </w:r>
    </w:p>
    <w:p>
      <w:r>
        <w:t>法第五十六条の三第一項の規定により、使用者は、使用施設等を設置した工場又は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放射性廃棄物の廃棄は、廃棄及び廃棄に係る放射線防護について必要な知識を有する者の監督の下に行わせるとともに、廃棄に当たつては、廃棄に従事する者に作業衣等を着用させること。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前号イの方法により廃棄する場合は、排気施設において、ろ過、放射能の時間による減衰、多量の空気による希釈等の方法によつて排気中における放射性物質の濃度をできるだけ低下させること。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排水施設において、ろ過、蒸発、イオン交換樹脂法等による吸着、放射能の時間による減衰、多量の水による希釈その他の方法によつ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八</w:t>
        <w:br/>
        <w:t>第六号ロの方法により廃棄する場合において、当該保管廃棄された放射性廃棄物の崩壊熱等により著しい過熱が生じるおそれがあるときは、冷却について必要な措置を講ずること。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九</w:t>
        <w:br/>
        <w:t>第六号ハの方法により廃棄する場合において、放射性廃棄物を容器に封入するときは、当該容器は、次に掲げる基準に適合するものであること。</w:t>
      </w:r>
    </w:p>
    <w:p>
      <w:pPr>
        <w:pStyle w:val="ListBullet"/>
        <w:ind w:left="880"/>
      </w:pPr>
      <w:r>
        <w:t>十</w:t>
        <w:b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第六号ハの方法により廃棄する場合において、放射性廃棄物を放射線障害防止の効果を持つた保管廃棄施設に保管廃棄するときは、次によること。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第九号、第十号及び第十一号（同号イを除く。）の規定は、前号ロの方法による廃棄について準用する。</w:t>
      </w:r>
    </w:p>
    <w:p>
      <w:pPr>
        <w:pStyle w:val="ListBullet"/>
        <w:ind w:left="880"/>
      </w:pPr>
      <w:r>
        <w:t>十四</w:t>
        <w:br/>
        <w:t>第十一号ロ及びニの規定は、第十二号ハの方法による廃棄について準用する。</w:t>
      </w:r>
    </w:p>
    <w:p>
      <w:pPr>
        <w:pStyle w:val="ListBullet"/>
        <w:ind w:left="880"/>
      </w:pPr>
      <w:r>
        <w:t>十五</w:t>
        <w:br/>
        <w:t>換気設備、放射線測定器及び非常用設備は、常にこれらの機能を発揮できる状態に維持しておくこと。</w:t>
      </w:r>
    </w:p>
    <w:p>
      <w:pPr>
        <w:pStyle w:val="Heading4"/>
      </w:pPr>
      <w:r>
        <w:t>第二条の十一の十三（防護措置）</w:t>
      </w:r>
    </w:p>
    <w:p>
      <w:r>
        <w:t>法第五十六条の三第二項の規定により、使用者は、次の表の上欄に掲げる特定核燃料物質の区分に応じ、それぞれ同表の下欄に掲げる措置を採らなければならない。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柵等の障壁によつて区画し、及び当該障壁の周辺に照明装置等の容易に人の侵入を確認することができる装置を設置すること。</w:t>
      </w:r>
    </w:p>
    <w:p>
      <w:pPr>
        <w:pStyle w:val="ListBullet"/>
        <w:ind w:left="880"/>
      </w:pPr>
      <w:r>
        <w:t>三</w:t>
        <w:br/>
        <w:t>周辺防護区域の周辺に、人の立入りを制限するための区域（以下「立入制限区域」という。）を定め、柵等の障壁によつて区画すること。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防護区域及び周辺防護区域への業務用の車両以外の車両の立入りを禁止すること。</w:t>
        <w:br/>
        <w:t>ただし、防護区域又は周辺防護区域に立ち入ることが特に必要な車両であつて、特定核燃料物質の防護上支障がないと認められるものについては、この限りでない。</w:t>
      </w:r>
    </w:p>
    <w:p>
      <w:pPr>
        <w:pStyle w:val="ListBullet"/>
        <w:ind w:left="880"/>
      </w:pPr>
      <w:r>
        <w:t>七</w:t>
        <w:br/>
        <w:t>防護区域内及び周辺防護区域内に、それぞれ駐車の用に供する区域を定め、防護区域又は周辺防護区域に立ち入る車両は、当該駐車の用に供する区域内に駐車させること。</w:t>
        <w:br/>
        <w:t>ただし、防護区域又は周辺防護区域に立ち入ることが特に必要な車両であつて、特定核燃料物質の防護上支障がないと認められるものについては、この限りでない。</w:t>
      </w:r>
    </w:p>
    <w:p>
      <w:pPr>
        <w:pStyle w:val="ListBullet"/>
        <w:ind w:left="880"/>
      </w:pPr>
      <w:r>
        <w:t>八</w:t>
        <w:br/>
        <w:t>防護区域及び周辺防護区域の出入口においては、次に掲げる措置を講ずること。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特定核燃料物質の工場又は事業所内（周辺防護区域内を除く。）の運搬については、次に掲げる措置を講ずること。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使用施設等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十四</w:t>
        <w:br/>
        <w:t>前号の情報システムに対する妨害行為又は破壊行為が行われるおそれがあり、又は行われた場合において迅速かつ確実に対応できるように適切な計画（以下「情報システムセキュリティ計画」という。）を作成すること。</w:t>
      </w:r>
    </w:p>
    <w:p>
      <w:pPr>
        <w:pStyle w:val="ListBullet"/>
        <w:ind w:left="880"/>
      </w:pPr>
      <w:r>
        <w:t>十五</w:t>
        <w:br/>
        <w:t>特定核燃料物質の防護のために必要な設備及び装置には、非常用電源設備及び無停電電源装置又はこれと同等以上の機能を有する設備を施設し、その機能を常に維持するための措置を講ずること。</w:t>
      </w:r>
    </w:p>
    <w:p>
      <w:pPr>
        <w:pStyle w:val="ListBullet"/>
        <w:ind w:left="880"/>
      </w:pPr>
      <w:r>
        <w:t>十六</w:t>
        <w:br/>
        <w:t>特定核燃料物質の防護のために必要な設備及び装置については、点検及び保守を行い、その機能を維持すること。</w:t>
      </w:r>
    </w:p>
    <w:p>
      <w:pPr>
        <w:pStyle w:val="ListBullet"/>
        <w:ind w:left="880"/>
      </w:pPr>
      <w:r>
        <w:t>十七</w:t>
        <w:br/>
        <w:t>特定核燃料物質の防護のために必要な連絡に関し、次に掲げる措置を講ずること。</w:t>
      </w:r>
    </w:p>
    <w:p>
      <w:pPr>
        <w:pStyle w:val="ListBullet"/>
        <w:ind w:left="880"/>
      </w:pPr>
      <w:r>
        <w:t>十八</w:t>
        <w:br/>
        <w:t>火災等により見張人の詰所が使用できない場合に備えて、次に掲げる措置を講ずること。</w:t>
      </w:r>
    </w:p>
    <w:p>
      <w:pPr>
        <w:pStyle w:val="ListBullet"/>
        <w:ind w:left="880"/>
      </w:pPr>
      <w:r>
        <w:t>ホ</w:t>
        <w:br/>
        <w:t>監視所に第五号ロに規定する証明書等を所持する者が立ち入る場合は、常時立入者を同行させ、当該常時立入者に特定核燃料物質の防護のために必要な監督を行わせること。</w:t>
      </w:r>
    </w:p>
    <w:p>
      <w:pPr>
        <w:pStyle w:val="ListBullet"/>
        <w:ind w:left="880"/>
      </w:pPr>
      <w:r>
        <w:t>十九</w:t>
        <w:br/>
        <w:t>特定核燃料物質の防護のために必要な措置に関する詳細な事項は、当該事項を知る必要があると認められる者以外の者に知られることがないよう管理すること。</w:t>
        <w:br/>
        <w:t>この場合において、特に、次に掲げる特定核燃料物質の防護に関する秘密については、秘密の範囲及び業務上知り得る者（以下この項において単に「業務上知り得る者」という。）の指定その他の特定核燃料物質の防護に関する秘密の管理の方法を定めることにより、その漏えいの防止を図ること。</w:t>
      </w:r>
    </w:p>
    <w:p>
      <w:pPr>
        <w:pStyle w:val="ListBullet"/>
        <w:ind w:left="880"/>
      </w:pPr>
      <w:r>
        <w:t>二十</w:t>
        <w:br/>
        <w:t>従業者に対し、その職務の内容に応じて特定核燃料物質の防護のために必要な教育及び訓練を行うこと。</w:t>
      </w:r>
    </w:p>
    <w:p>
      <w:pPr>
        <w:pStyle w:val="ListBullet"/>
        <w:ind w:left="880"/>
      </w:pPr>
      <w:r>
        <w:t>二十一</w:t>
        <w:br/>
        <w:t>特定核燃料物質の防護のために必要な体制を整備すること。</w:t>
      </w:r>
    </w:p>
    <w:p>
      <w:pPr>
        <w:pStyle w:val="ListBullet"/>
        <w:ind w:left="880"/>
      </w:pPr>
      <w:r>
        <w:t>二十二</w:t>
        <w:br/>
        <w:t>妨害破壊行為等が行われるおそれがあり、又は行われた場合において迅速かつ確実に対応できるように適切な計画（以下「緊急時対応計画」という。）を作成すること。</w:t>
      </w:r>
    </w:p>
    <w:p>
      <w:pPr>
        <w:pStyle w:val="ListBullet"/>
        <w:ind w:left="880"/>
      </w:pPr>
      <w:r>
        <w:t>二十三</w:t>
        <w:br/>
        <w:t>証明書等の発行又は業務上知り得る者の指定を受けようとする者（以下この号において「対象者」という。）について、次に掲げる措置を講ずること。</w:t>
      </w:r>
    </w:p>
    <w:p>
      <w:pPr>
        <w:pStyle w:val="ListBullet"/>
        <w:ind w:left="880"/>
      </w:pPr>
      <w:r>
        <w:t>イ</w:t>
        <w:br/>
        <w:t>次に掲げるところにより、あらかじめ、対象者について、妨害破壊行為等を行うおそれがあるか否か又は特定核燃料物質の防護に関する秘密の取扱いを行つた場合にこれを漏らすおそれがあるか否かについての確認（以下この号において単に「確認」という。）を行うこと。</w:t>
      </w:r>
    </w:p>
    <w:p>
      <w:pPr>
        <w:pStyle w:val="ListBullet"/>
        <w:ind w:left="880"/>
      </w:pPr>
      <w:r>
        <w:t>ハ</w:t>
        <w:br/>
        <w:t>証明書等及び業務上知り得る者の指定の有効期間は、証明書等の発行又は業務上知り得る者の指定の日から起算して五年以内とすること。</w:t>
        <w:br/>
        <w:t>ただし、有効期間内であつても、事情の変更により特別の必要が生じたときは、改めて確認を行うこと。</w:t>
      </w:r>
    </w:p>
    <w:p>
      <w:pPr>
        <w:pStyle w:val="Heading5"/>
        <w:ind w:left="440"/>
      </w:pPr>
      <w:r>
        <w:t>３</w:t>
      </w:r>
    </w:p>
    <w:p>
      <w:pPr>
        <w:ind w:left="440"/>
      </w:pPr>
      <w:r>
        <w:t>第一項の表第三号から第六号までの特定核燃料物質の防護のために必要な措置については、前項（第二号、第八号ロ及び第十八号を除く。）の規定を準用する。</w:t>
        <w:br/>
        <w:t>この場合において、同項第三号中「周辺防護区域」とあるのは「防護区域」と、同項第四号中「防護区域、周辺防護区域又は立入制限区域」とあるのは「防護区域又は立入制限区域」と、「当該防護区域、当該周辺防護区域及び当該立入制限区域」とあるのは「当該防護区域及び当該立入制限区域」と、同項第五号中「防護区域、周辺防護区域及び立入制限区域」とあるのは「防護区域及び立入制限区域」と、「防護区域、周辺防護区域又は立入制限区域」とあるのは「防護区域又は立入制限区域」と、「当該防護区域、当該周辺防護区域又は当該立入制限区域」とあるのは「当該防護区域又は当該立入制限区域」と、同項第六号中「防護区域及び周辺防護区域」とあり、及び「防護区域又は周辺防護区域」とあるのは「防護区域」と、同項第七号中「防護区域内及び周辺防護区域内に、それぞれ」とあるのは「防護区域内に、」と、「防護区域又は周辺防護区域」とあるのは「防護区域」と、同項第八号中「防護区域及び周辺防護区域」とあるのは「防護区域」と、同項第十号中「周辺防護区域内」とあるのは「防護区域内」と、同項第十一号中「防護区域内若しくは周辺防護区域内」とあるのは「防護区域内」と、「周辺防護区域の」とあるのは「防護区域の」と、同項第十二号中「防護区域、周辺防護区域若しくは立入制限区域又は施設」とあるのは「防護区域若しくは立入制限区域又は施設」と、同項第十七号中「防護区域内、周辺防護区域内及び立入制限区域内」とあるのは「防護区域内」と読み替えるものとする。</w:t>
      </w:r>
    </w:p>
    <w:p>
      <w:pPr>
        <w:pStyle w:val="Heading5"/>
        <w:ind w:left="440"/>
      </w:pPr>
      <w:r>
        <w:t>４</w:t>
      </w:r>
    </w:p>
    <w:p>
      <w:pPr>
        <w:ind w:left="440"/>
      </w:pPr>
      <w:r>
        <w:t>前項に定めるもののほか、第一項の表第三号から第六号までの特定核燃料物質の防護のために必要な措置は、火災等により見張人の詰所が使用できない場合において、見張人が見張人の詰所以外の場所から常時監視を行い、前項において読み替えて準用する第一項第十七号ロからニまでに掲げる措置と同等以上の措置を講ずることとする。</w:t>
      </w:r>
    </w:p>
    <w:p>
      <w:pPr>
        <w:pStyle w:val="Heading5"/>
        <w:ind w:left="440"/>
      </w:pPr>
      <w:r>
        <w:t>５</w:t>
      </w:r>
    </w:p>
    <w:p>
      <w:pPr>
        <w:ind w:left="440"/>
      </w:pPr>
      <w:r>
        <w:t>第一項の表第七号から第十一号までの特定核燃料物質の防護のために必要な措置については、次の各号に掲げるもののほか、第二項第四号から第七号まで（第五号ハを除く。）、同項第九号（同号ロを除く。）、同項第十一号（同号ロを除く。）、同項第十三号、同項第十四号、同項第十六号、同項第十七号（同号イからハまで及びホを除く。）及び同項第十九号から第二十一号まで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及び周辺防護区域」とあり、及び「防護区域又は周辺防護区域」とあるのは「防護区域」と、同項第七号中「防護区域内及び周辺防護区域内に、それぞれ」とあるのは「防護区域内に、」と、「防護区域又は周辺防護区域」とあるのは「防護区域」と、同項第十七号中「見張人の詰所から」とあるのは「見張人から」と、「定期的に、二以上の連絡手段により、かつ容易に傍受できない方法により迅速」とあるのは「迅速」と読み替えるものとする。</w:t>
      </w:r>
    </w:p>
    <w:p>
      <w:pPr>
        <w:pStyle w:val="ListBullet"/>
        <w:ind w:left="880"/>
      </w:pPr>
      <w:r>
        <w:t>一</w:t>
        <w:br/>
        <w:t>防護区域を定めること。</w:t>
      </w:r>
    </w:p>
    <w:p>
      <w:pPr>
        <w:pStyle w:val="ListBullet"/>
        <w:ind w:left="880"/>
      </w:pPr>
      <w:r>
        <w:t>二</w:t>
        <w:br/>
        <w:t>見張人に防護区域の出入口を常時監視させること。</w:t>
        <w:br/>
        <w:t>ただし、出入口に施錠した場合は、当該出入口については、この限りでない。</w:t>
      </w:r>
    </w:p>
    <w:p>
      <w:pPr>
        <w:pStyle w:val="ListBullet"/>
        <w:ind w:left="880"/>
      </w:pPr>
      <w:r>
        <w:t>三</w:t>
        <w:br/>
        <w:t>特定核燃料物質が貯蔵され又は保管廃棄されている施設（以下この号において「貯蔵施設等」という。）については、次に掲げる措置を講ずること。</w:t>
      </w:r>
    </w:p>
    <w:p>
      <w:pPr>
        <w:pStyle w:val="Heading5"/>
        <w:ind w:left="440"/>
      </w:pPr>
      <w:r>
        <w:t>６</w:t>
      </w:r>
    </w:p>
    <w:p>
      <w:pPr>
        <w:ind w:left="440"/>
      </w:pPr>
      <w:r>
        <w:t>第二項（第三項及び第五項において準用する場合を含む。）及び第四項の特定核燃料物質の防護のために必要な措置（第一項の表第四号ハ並びに第八号ハ及びニに掲げる特定核燃料物質並びにこれらの特定核燃料物質を照射したものであつて、照射直後にその表面から一メートルの距離において吸収線量率が一グレイ毎時以下であつたもの並びに同表第十号及び第十一号に掲げる特定核燃料物質に係るものを除く。）については、原子力規制委員会が別に定める妨害破壊行為等の脅威に対応したものとしなければならない。</w:t>
      </w:r>
    </w:p>
    <w:p>
      <w:pPr>
        <w:pStyle w:val="Heading5"/>
        <w:ind w:left="440"/>
      </w:pPr>
      <w:r>
        <w:t>７</w:t>
      </w:r>
    </w:p>
    <w:p>
      <w:pPr>
        <w:ind w:left="440"/>
      </w:pPr>
      <w:r>
        <w:t>第二項（第三項及び第五項において準用する場合を含む。）及び第四項の特定核燃料物質の防護のために必要な措置については、定期的に評価を行うとともに、当該評価の結果に基づき必要な改善を行わなければならない。</w:t>
      </w:r>
    </w:p>
    <w:p>
      <w:pPr>
        <w:pStyle w:val="Heading4"/>
      </w:pPr>
      <w:r>
        <w:t>第二条の十二（保安規定）</w:t>
      </w:r>
    </w:p>
    <w:p>
      <w:r>
        <w:t>法第五十七条第一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使用施設等の管理を行う者の職務及び組織に関すること。</w:t>
      </w:r>
    </w:p>
    <w:p>
      <w:pPr>
        <w:pStyle w:val="ListBullet"/>
        <w:ind w:left="880"/>
      </w:pPr>
      <w:r>
        <w:t>四</w:t>
        <w:br/>
        <w:t>使用施設等の操作及び管理を行う者に対する保安教育に関することであつて次に掲げるもの</w:t>
      </w:r>
    </w:p>
    <w:p>
      <w:pPr>
        <w:pStyle w:val="ListBullet"/>
        <w:ind w:left="880"/>
      </w:pPr>
      <w:r>
        <w:t>五</w:t>
        <w:br/>
        <w:t>使用施設等の操作に関することであつて、次に掲げるもの</w:t>
      </w:r>
    </w:p>
    <w:p>
      <w:pPr>
        <w:pStyle w:val="ListBullet"/>
        <w:ind w:left="880"/>
      </w:pPr>
      <w:r>
        <w:t>六</w:t>
        <w:br/>
        <w:t>管理区域及び周辺監視区域の設定並びにこれらの区域に係る立入制限等に関すること。</w:t>
      </w:r>
    </w:p>
    <w:p>
      <w:pPr>
        <w:pStyle w:val="ListBullet"/>
        <w:ind w:left="880"/>
      </w:pPr>
      <w:r>
        <w:t>七</w:t>
        <w:br/>
        <w:t>線量、線量当量、放射性物質の濃度及び放射性物質によつて汚染された物の表面の放射性物質の密度の監視並びに汚染の除去に関すること。</w:t>
      </w:r>
    </w:p>
    <w:p>
      <w:pPr>
        <w:pStyle w:val="ListBullet"/>
        <w:ind w:left="880"/>
      </w:pPr>
      <w:r>
        <w:t>八</w:t>
        <w:br/>
        <w:t>排気監視設備及び排水監視設備に関すること。</w:t>
      </w:r>
    </w:p>
    <w:p>
      <w:pPr>
        <w:pStyle w:val="ListBullet"/>
        <w:ind w:left="880"/>
      </w:pPr>
      <w:r>
        <w:t>九</w:t>
        <w:br/>
        <w:t>放射線測定器の管理及び放射線の測定の方法に関すること。</w:t>
      </w:r>
    </w:p>
    <w:p>
      <w:pPr>
        <w:pStyle w:val="ListBullet"/>
        <w:ind w:left="880"/>
      </w:pPr>
      <w:r>
        <w:t>十</w:t>
        <w:br/>
        <w:t>核燃料物質の受払い、運搬、貯蔵その他の取扱い（工場又は事業所の外において行う場合を含む。）に関すること。</w:t>
      </w:r>
    </w:p>
    <w:p>
      <w:pPr>
        <w:pStyle w:val="ListBullet"/>
        <w:ind w:left="880"/>
      </w:pPr>
      <w:r>
        <w:t>十一</w:t>
        <w:br/>
        <w:t>放射性廃棄物の廃棄（工場又は事業所の外において行う場合を含む。）に関すること。</w:t>
      </w:r>
    </w:p>
    <w:p>
      <w:pPr>
        <w:pStyle w:val="ListBullet"/>
        <w:ind w:left="880"/>
      </w:pPr>
      <w:r>
        <w:t>十二</w:t>
        <w:br/>
        <w:t>非常の場合に講ずべき処置に関すること。</w:t>
      </w:r>
    </w:p>
    <w:p>
      <w:pPr>
        <w:pStyle w:val="ListBullet"/>
        <w:ind w:left="880"/>
      </w:pPr>
      <w:r>
        <w:t>十三</w:t>
        <w:br/>
        <w:t>設計想定事象又は多量の放射性物質等を放出する事故に係る使用施設等の保全に関する措置に関すること。</w:t>
      </w:r>
    </w:p>
    <w:p>
      <w:pPr>
        <w:pStyle w:val="ListBullet"/>
        <w:ind w:left="880"/>
      </w:pPr>
      <w:r>
        <w:t>十四</w:t>
        <w:br/>
        <w:t>使用施設等に係る保安（保安規定の遵守状況を含む。）に関する適正な記録及び報告（第六条の十各号に掲げる事故故障等の事象及びこれらに準ずるものが発生した場合の経営責任者への報告を含む。）に関すること。</w:t>
      </w:r>
    </w:p>
    <w:p>
      <w:pPr>
        <w:pStyle w:val="ListBullet"/>
        <w:ind w:left="880"/>
      </w:pPr>
      <w:r>
        <w:t>十五</w:t>
        <w:br/>
        <w:t>使用施設等の施設管理に関すること（使用前検査の実施に関することを含む。）。</w:t>
      </w:r>
    </w:p>
    <w:p>
      <w:pPr>
        <w:pStyle w:val="ListBullet"/>
        <w:ind w:left="880"/>
      </w:pPr>
      <w:r>
        <w:t>十六</w:t>
        <w:br/>
        <w:t>保守点検を行つた事業者から得られた保安に関する技術情報についての他の使用者との共有に関すること。</w:t>
      </w:r>
    </w:p>
    <w:p>
      <w:pPr>
        <w:pStyle w:val="ListBullet"/>
        <w:ind w:left="880"/>
      </w:pPr>
      <w:r>
        <w:t>十七</w:t>
        <w:br/>
        <w:t>不適合（品質管理基準規則第二条第二項第二号に規定するものをいう。以下この号及び次項第二十号において同じ。）が発生した場合における当該不適合に関する情報の公開に関すること。</w:t>
      </w:r>
    </w:p>
    <w:p>
      <w:pPr>
        <w:pStyle w:val="ListBullet"/>
        <w:ind w:left="880"/>
      </w:pPr>
      <w:r>
        <w:t>十八</w:t>
        <w:br/>
        <w:t>その他使用施設等に係る保安に関し必要な事項</w:t>
      </w:r>
    </w:p>
    <w:p>
      <w:pPr>
        <w:pStyle w:val="Heading5"/>
        <w:ind w:left="440"/>
      </w:pPr>
      <w:r>
        <w:t>２</w:t>
      </w:r>
    </w:p>
    <w:p>
      <w:pPr>
        <w:ind w:left="440"/>
      </w:pPr>
      <w:r>
        <w:t>法第五十七条の五第二項の認可を受けようとする者は、当該認可の日までに、当該認可を受けようとする廃止措置計画に定められている廃止措置を実施するため、法第五十七条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w:t>
      </w:r>
    </w:p>
    <w:p>
      <w:pPr>
        <w:pStyle w:val="ListBullet"/>
        <w:ind w:left="880"/>
      </w:pPr>
      <w:r>
        <w:t>五</w:t>
        <w:br/>
        <w:t>廃止措置を行う者に対する保安教育に関することであつて次に掲げるもの</w:t>
      </w:r>
    </w:p>
    <w:p>
      <w:pPr>
        <w:pStyle w:val="ListBullet"/>
        <w:ind w:left="880"/>
      </w:pPr>
      <w:r>
        <w:t>六</w:t>
        <w:br/>
        <w:t>使用施設等の操作停止に関する恒久的な措置に関すること（廃止措置対象施設内に核燃料物質が存在しない場合を除く。）。</w:t>
      </w:r>
    </w:p>
    <w:p>
      <w:pPr>
        <w:pStyle w:val="ListBullet"/>
        <w:ind w:left="880"/>
      </w:pPr>
      <w:r>
        <w:t>七</w:t>
        <w:br/>
        <w:t>保安上特に管理を必要とする設備の操作に関すること。</w:t>
      </w:r>
    </w:p>
    <w:p>
      <w:pPr>
        <w:pStyle w:val="ListBullet"/>
        <w:ind w:left="880"/>
      </w:pPr>
      <w:r>
        <w:t>八</w:t>
        <w:br/>
        <w:t>管理区域及び周辺監視区域の設定並びにこれらの区域に係る立入制限等に関すること。</w:t>
      </w:r>
    </w:p>
    <w:p>
      <w:pPr>
        <w:pStyle w:val="ListBullet"/>
        <w:ind w:left="880"/>
      </w:pPr>
      <w:r>
        <w:t>九</w:t>
        <w:br/>
        <w:t>排気監視設備及び排水監視設備に関すること。</w:t>
      </w:r>
    </w:p>
    <w:p>
      <w:pPr>
        <w:pStyle w:val="ListBullet"/>
        <w:ind w:left="880"/>
      </w:pPr>
      <w:r>
        <w:t>十</w:t>
        <w:br/>
        <w:t>線量、線量当量、放射性物質の濃度及び放射性物質によつて汚染された物の表面の放射性物質の密度の監視並びに汚染の除去に関すること。</w:t>
      </w:r>
    </w:p>
    <w:p>
      <w:pPr>
        <w:pStyle w:val="ListBullet"/>
        <w:ind w:left="880"/>
      </w:pPr>
      <w:r>
        <w:t>十一</w:t>
        <w:br/>
        <w:t>放射線測定器の管理及び放射線の測定の方法に関すること。</w:t>
      </w:r>
    </w:p>
    <w:p>
      <w:pPr>
        <w:pStyle w:val="ListBullet"/>
        <w:ind w:left="880"/>
      </w:pPr>
      <w:r>
        <w:t>十二</w:t>
        <w:br/>
        <w:t>核燃料物質の受払い、運搬、貯蔵その他の取扱い（工場又は事業所の外において行う場合を含む。）に関すること（廃止措置対象施設内に核燃料物質が存在しない場合を除く。）。</w:t>
      </w:r>
    </w:p>
    <w:p>
      <w:pPr>
        <w:pStyle w:val="ListBullet"/>
        <w:ind w:left="880"/>
      </w:pPr>
      <w:r>
        <w:t>十三</w:t>
        <w:br/>
        <w:t>放射性廃棄物の廃棄（工場又は事業所の外において行う場合を含む。）に関すること。</w:t>
      </w:r>
    </w:p>
    <w:p>
      <w:pPr>
        <w:pStyle w:val="ListBullet"/>
        <w:ind w:left="880"/>
      </w:pPr>
      <w:r>
        <w:t>十四</w:t>
        <w:br/>
        <w:t>非常の場合に講ずべき処置に関すること。</w:t>
      </w:r>
    </w:p>
    <w:p>
      <w:pPr>
        <w:pStyle w:val="ListBullet"/>
        <w:ind w:left="880"/>
      </w:pPr>
      <w:r>
        <w:t>十五</w:t>
        <w:br/>
        <w:t>設計想定事象又は多量の放射性物質等を放出する事故に係る使用施設等の保全に関する措置に関すること。</w:t>
      </w:r>
    </w:p>
    <w:p>
      <w:pPr>
        <w:pStyle w:val="ListBullet"/>
        <w:ind w:left="880"/>
      </w:pPr>
      <w:r>
        <w:t>十六</w:t>
        <w:br/>
        <w:t>使用施設等に係る保安（保安規定の遵守状況を含む。）に関する適正な記録及び報告（第六条の十各号に掲げる事故故障等の事象及びこれらに準ずるものが発生した場合の経営責任者への報告を含む。）に関すること。</w:t>
      </w:r>
    </w:p>
    <w:p>
      <w:pPr>
        <w:pStyle w:val="ListBullet"/>
        <w:ind w:left="880"/>
      </w:pPr>
      <w:r>
        <w:t>十七</w:t>
        <w:br/>
        <w:t>廃止措置に係る保安（保安規定の遵守状況を含む。）に関する適正な記録及び報告（第六条の十各号に掲げる事故故障等の事象及びこれらに準ずるものが発生した場合の経営責任者への報告を含む。）に関すること。</w:t>
      </w:r>
    </w:p>
    <w:p>
      <w:pPr>
        <w:pStyle w:val="ListBullet"/>
        <w:ind w:left="880"/>
      </w:pPr>
      <w:r>
        <w:t>十八</w:t>
        <w:br/>
        <w:t>使用施設等の施設管理に関すること（使用前検査の実施に関することを含む。）。</w:t>
      </w:r>
    </w:p>
    <w:p>
      <w:pPr>
        <w:pStyle w:val="ListBullet"/>
        <w:ind w:left="880"/>
      </w:pPr>
      <w:r>
        <w:t>十九</w:t>
        <w:br/>
        <w:t>保守点検を行つた事業者から得られた保安に関する技術情報についての他の使用者との共有に関すること。</w:t>
      </w:r>
    </w:p>
    <w:p>
      <w:pPr>
        <w:pStyle w:val="ListBullet"/>
        <w:ind w:left="880"/>
      </w:pPr>
      <w:r>
        <w:t>二十</w:t>
        <w:br/>
        <w:t>不適合が発生した場合における当該不適合に関する情報の公開に関すること。</w:t>
      </w:r>
    </w:p>
    <w:p>
      <w:pPr>
        <w:pStyle w:val="ListBullet"/>
        <w:ind w:left="880"/>
      </w:pPr>
      <w:r>
        <w:t>二十一</w:t>
        <w:br/>
        <w:t>廃止措置の管理に関すること。</w:t>
      </w:r>
    </w:p>
    <w:p>
      <w:pPr>
        <w:pStyle w:val="ListBullet"/>
        <w:ind w:left="880"/>
      </w:pPr>
      <w:r>
        <w:t>二十二</w:t>
        <w:br/>
        <w:t>その他使用施設等又は廃止措置に係る保安に関し必要な事項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第三条（核物質防護規定）</w:t>
      </w:r>
    </w:p>
    <w:p>
      <w:r>
        <w:t>法第五十七条の二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二条の十一の十三第一項の表第一号又は第二号の特定核燃料物質を取り扱う工場又は事業所にあつては、防護区域、周辺防護区域及び立入制限区域。同項の表第三号から第六号までの特定核燃料物質を取り扱う工場又は事業所にあつては、防護区域及び立入制限区域。次号において同じ。）の設定並びに巡視及び監視に関すること。</w:t>
      </w:r>
    </w:p>
    <w:p>
      <w:pPr>
        <w:pStyle w:val="ListBullet"/>
        <w:ind w:left="880"/>
      </w:pPr>
      <w:r>
        <w:t>五</w:t>
        <w:br/>
        <w:t>防護区域に係る出入管理に関すること。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緊急時対応計画に関すること。</w:t>
      </w:r>
    </w:p>
    <w:p>
      <w:pPr>
        <w:pStyle w:val="ListBullet"/>
        <w:ind w:left="880"/>
      </w:pPr>
      <w:r>
        <w:t>十五</w:t>
        <w:br/>
        <w:t>第二条の十一の十三第六項に規定する脅威に対する施設の防護措置の詳細に関すること。</w:t>
      </w:r>
    </w:p>
    <w:p>
      <w:pPr>
        <w:pStyle w:val="ListBullet"/>
        <w:ind w:left="880"/>
      </w:pPr>
      <w:r>
        <w:t>十六</w:t>
        <w:br/>
        <w:t>特定核燃料物質の防護のために必要な措置の定期的な評価及び改善に関すること。</w:t>
      </w:r>
    </w:p>
    <w:p>
      <w:pPr>
        <w:pStyle w:val="ListBullet"/>
        <w:ind w:left="880"/>
      </w:pPr>
      <w:r>
        <w:t>十七</w:t>
        <w:br/>
        <w:t>特定核燃料物質の防護のために必要な措置の記録に関すること。</w:t>
      </w:r>
    </w:p>
    <w:p>
      <w:pPr>
        <w:pStyle w:val="ListBullet"/>
        <w:ind w:left="880"/>
      </w:pPr>
      <w:r>
        <w:t>十八</w:t>
        <w:br/>
        <w:t>その他使用施設等に係る特定核燃料物質の防護に関し必要な事項</w:t>
      </w:r>
    </w:p>
    <w:p>
      <w:pPr>
        <w:pStyle w:val="Heading5"/>
        <w:ind w:left="440"/>
      </w:pPr>
      <w:r>
        <w:t>２</w:t>
      </w:r>
    </w:p>
    <w:p>
      <w:pPr>
        <w:ind w:left="440"/>
      </w:pPr>
      <w:r>
        <w:t>前項の申請書の提出部数は、正本及び写し各一通（使用施設等のうち令第六十三条第一項の表第四号の原子力規制委員会が告示で定めるものに係る申請をする場合には、正本一通及び写し二通）とする。</w:t>
      </w:r>
    </w:p>
    <w:p>
      <w:pPr>
        <w:pStyle w:val="Heading4"/>
      </w:pPr>
      <w:r>
        <w:t>第四条（核物質防護管理者の選任等）</w:t>
      </w:r>
    </w:p>
    <w:p>
      <w:r>
        <w:t>法第五十七条の三第一項の規定による核物質防護管理者の選任は、工場又は事業所ごとに行うものとする。</w:t>
      </w:r>
    </w:p>
    <w:p>
      <w:pPr>
        <w:pStyle w:val="Heading5"/>
        <w:ind w:left="440"/>
      </w:pPr>
      <w:r>
        <w:t>２</w:t>
      </w:r>
    </w:p>
    <w:p>
      <w:pPr>
        <w:ind w:left="440"/>
      </w:pPr>
      <w:r>
        <w:t>法第五十七条の三第二項において準用する法第十二条の三第二項の規定による届出に係る書類の提出部数は、正本及び写し各一通（使用施設等のうち令第六十四条の表第八号の原子力規制委員会が告示で定めるものに係る届出をする場合には、正本一通及び写し二通）とする。</w:t>
      </w:r>
    </w:p>
    <w:p>
      <w:pPr>
        <w:pStyle w:val="Heading4"/>
      </w:pPr>
      <w:r>
        <w:t>第五条（核物質防護管理者の要件）</w:t>
      </w:r>
    </w:p>
    <w:p>
      <w:r>
        <w:t>法第五十七条の三第一項の原子力規制委員会規則で定める要件は、次の各号に掲げるものとする。</w:t>
      </w:r>
    </w:p>
    <w:p>
      <w:pPr>
        <w:pStyle w:val="ListBullet"/>
        <w:ind w:left="880"/>
      </w:pPr>
      <w:r>
        <w:t>一</w:t>
        <w:br/>
        <w:t>使用施設等を設置した工場又は事業所において特定核燃料物質の防護に関する業務を統一的に管理することができる地位にあること。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第六条（廃止措置として行うべき事項）</w:t>
      </w:r>
    </w:p>
    <w:p>
      <w:r>
        <w:t>法第五十七条の四第一項の原子力規制委員会規則で定める廃止措置は、使用施設等の解体、核燃料物質の譲渡し、核燃料物質による汚染の除去、核燃料物質等の廃棄及び第二条の十一第一項に規定する放射線管理記録の同条第五項の原子力規制委員会が指定する機関への引渡しとする。</w:t>
      </w:r>
    </w:p>
    <w:p>
      <w:pPr>
        <w:pStyle w:val="Heading4"/>
      </w:pPr>
      <w:r>
        <w:t>第六条の二（廃止措置実施方針に定める事項）</w:t>
      </w:r>
    </w:p>
    <w:p>
      <w:r>
        <w:t>法第五十七条の四第一項の廃止措置実施方針には、次に掲げる事項を定めなければならない。</w:t>
      </w:r>
    </w:p>
    <w:p>
      <w:pPr>
        <w:pStyle w:val="ListBullet"/>
        <w:ind w:left="880"/>
      </w:pPr>
      <w:r>
        <w:t>一</w:t>
        <w:br/>
        <w:t>氏名又は名称及び住所</w:t>
      </w:r>
    </w:p>
    <w:p>
      <w:pPr>
        <w:pStyle w:val="ListBullet"/>
        <w:ind w:left="880"/>
      </w:pPr>
      <w:r>
        <w:t>二</w:t>
        <w:br/>
        <w:t>工場又は事業所の名称及び所在地</w:t>
      </w:r>
    </w:p>
    <w:p>
      <w:pPr>
        <w:pStyle w:val="ListBullet"/>
        <w:ind w:left="880"/>
      </w:pPr>
      <w:r>
        <w:t>三</w:t>
        <w:br/>
        <w:t>廃止措置の対象となることが見込まれる使用施設等及びその敷地</w:t>
      </w:r>
    </w:p>
    <w:p>
      <w:pPr>
        <w:pStyle w:val="ListBullet"/>
        <w:ind w:left="880"/>
      </w:pPr>
      <w:r>
        <w:t>四</w:t>
        <w:br/>
        <w:t>前号の施設のうち解体の対象となる施設及びその解体の方法</w:t>
      </w:r>
    </w:p>
    <w:p>
      <w:pPr>
        <w:pStyle w:val="ListBullet"/>
        <w:ind w:left="880"/>
      </w:pPr>
      <w:r>
        <w:t>五</w:t>
        <w:br/>
        <w:t>廃止措置に係る核燃料物質の管理及び譲渡し</w:t>
      </w:r>
    </w:p>
    <w:p>
      <w:pPr>
        <w:pStyle w:val="ListBullet"/>
        <w:ind w:left="880"/>
      </w:pPr>
      <w:r>
        <w:t>六</w:t>
        <w:br/>
        <w:t>廃止措置に係る核燃料物質による汚染の除去（核燃料物質による汚染の分布とその評価方法を含む。）</w:t>
      </w:r>
    </w:p>
    <w:p>
      <w:pPr>
        <w:pStyle w:val="ListBullet"/>
        <w:ind w:left="880"/>
      </w:pPr>
      <w:r>
        <w:t>七</w:t>
        <w:br/>
        <w:t>廃止措置において廃棄する核燃料物質等の発生量の見込み及びその廃棄</w:t>
      </w:r>
    </w:p>
    <w:p>
      <w:pPr>
        <w:pStyle w:val="ListBullet"/>
        <w:ind w:left="880"/>
      </w:pPr>
      <w:r>
        <w:t>八</w:t>
        <w:br/>
        <w:t>廃止措置に伴う放射線被ばくの管理</w:t>
      </w:r>
    </w:p>
    <w:p>
      <w:pPr>
        <w:pStyle w:val="ListBullet"/>
        <w:ind w:left="880"/>
      </w:pPr>
      <w:r>
        <w:t>九</w:t>
        <w:br/>
        <w:t>廃止措置中の過失、機械又は装置の故障、地震、火災等があつた場合に発生することが想定される事故の種類、程度、影響等</w:t>
      </w:r>
    </w:p>
    <w:p>
      <w:pPr>
        <w:pStyle w:val="ListBullet"/>
        <w:ind w:left="880"/>
      </w:pPr>
      <w:r>
        <w:t>十</w:t>
        <w:br/>
        <w:t>廃止措置期間中に性能を維持すべき使用施設等（第六条の三において「性能維持施設」という。）及びその性能並びにその性能を維持すべき期間</w:t>
      </w:r>
    </w:p>
    <w:p>
      <w:pPr>
        <w:pStyle w:val="ListBullet"/>
        <w:ind w:left="880"/>
      </w:pPr>
      <w:r>
        <w:t>十一</w:t>
        <w:br/>
        <w:t>廃止措置に要する費用の見積り及びその資金の調達の方法</w:t>
      </w:r>
    </w:p>
    <w:p>
      <w:pPr>
        <w:pStyle w:val="ListBullet"/>
        <w:ind w:left="880"/>
      </w:pPr>
      <w:r>
        <w:t>十二</w:t>
        <w:br/>
        <w:t>廃止措置の実施体制</w:t>
      </w:r>
    </w:p>
    <w:p>
      <w:pPr>
        <w:pStyle w:val="ListBullet"/>
        <w:ind w:left="880"/>
      </w:pPr>
      <w:r>
        <w:t>十三</w:t>
        <w:br/>
        <w:t>廃止措置に係る品質マネジメントシステム（令第四十一条各号に掲げる核燃料物質を使用しない者にあつては、品質管理基準規則第五十四条第一項第一号に定める措置）</w:t>
      </w:r>
    </w:p>
    <w:p>
      <w:pPr>
        <w:pStyle w:val="ListBullet"/>
        <w:ind w:left="880"/>
      </w:pPr>
      <w:r>
        <w:t>十四</w:t>
        <w:br/>
        <w:t>廃止措置の工程</w:t>
      </w:r>
    </w:p>
    <w:p>
      <w:pPr>
        <w:pStyle w:val="ListBullet"/>
        <w:ind w:left="880"/>
      </w:pPr>
      <w:r>
        <w:t>十五</w:t>
        <w:br/>
        <w:t>廃止措置実施方針の変更の記録（作成若しくは変更又は第六条の二の三の規定に基づく見直しを行つた日付、変更の内容及びその理由を含む。）</w:t>
      </w:r>
    </w:p>
    <w:p>
      <w:pPr>
        <w:pStyle w:val="Heading4"/>
      </w:pPr>
      <w:r>
        <w:t>第六条の二の二（廃止措置実施方針の公表）</w:t>
      </w:r>
    </w:p>
    <w:p>
      <w:r>
        <w:t>法第五十七条の四第一項及び第三項の規定による公表は、廃止措置実施方針の作成又は変更を行つた後、遅滞なく、インターネットの利用により行うものとする。</w:t>
      </w:r>
    </w:p>
    <w:p>
      <w:pPr>
        <w:pStyle w:val="Heading4"/>
      </w:pPr>
      <w:r>
        <w:t>第六条の二の三（廃止措置実施方針の見直し）</w:t>
      </w:r>
    </w:p>
    <w:p>
      <w:r>
        <w:t>令第四十一条各号に掲げる核燃料物質を使用する使用者は、少なくとも五年ごとに、廃止措置実施方針の見直しを行い、必要があると認めるときは、これを変更しなければならない。</w:t>
      </w:r>
    </w:p>
    <w:p>
      <w:pPr>
        <w:pStyle w:val="Heading4"/>
      </w:pPr>
      <w:r>
        <w:t>第六条の三（廃止措置計画の認可の申請）</w:t>
      </w:r>
    </w:p>
    <w:p>
      <w:r>
        <w:t>法第五十七条の五第二項の規定により廃止措置計画の認可を受けようとする者は、次の各号に掲げる事項について廃止措置計画を定め、これを記載した申請書を原子力規制委員会に提出しなければならない。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廃止措置対象施設及びその敷地</w:t>
      </w:r>
    </w:p>
    <w:p>
      <w:pPr>
        <w:pStyle w:val="ListBullet"/>
        <w:ind w:left="880"/>
      </w:pPr>
      <w:r>
        <w:t>四</w:t>
        <w:br/>
        <w:t>前号の施設のうち解体の対象となる施設及びその解体の方法</w:t>
      </w:r>
    </w:p>
    <w:p>
      <w:pPr>
        <w:pStyle w:val="ListBullet"/>
        <w:ind w:left="880"/>
      </w:pPr>
      <w:r>
        <w:t>五</w:t>
        <w:br/>
        <w:t>性能維持施設</w:t>
      </w:r>
    </w:p>
    <w:p>
      <w:pPr>
        <w:pStyle w:val="ListBullet"/>
        <w:ind w:left="880"/>
      </w:pPr>
      <w:r>
        <w:t>六</w:t>
        <w:br/>
        <w:t>性能維持施設の位置、構造及び設備並びにその性能並びにその性能を維持すべき期間</w:t>
      </w:r>
    </w:p>
    <w:p>
      <w:pPr>
        <w:pStyle w:val="ListBullet"/>
        <w:ind w:left="880"/>
      </w:pPr>
      <w:r>
        <w:t>七</w:t>
        <w:br/>
        <w:t>核燃料物質の管理及び譲渡し</w:t>
      </w:r>
    </w:p>
    <w:p>
      <w:pPr>
        <w:pStyle w:val="ListBullet"/>
        <w:ind w:left="880"/>
      </w:pPr>
      <w:r>
        <w:t>八</w:t>
        <w:br/>
        <w:t>核燃料物質による汚染の除去</w:t>
      </w:r>
    </w:p>
    <w:p>
      <w:pPr>
        <w:pStyle w:val="ListBullet"/>
        <w:ind w:left="880"/>
      </w:pPr>
      <w:r>
        <w:t>九</w:t>
        <w:br/>
        <w:t>核燃料物質等の廃棄</w:t>
      </w:r>
    </w:p>
    <w:p>
      <w:pPr>
        <w:pStyle w:val="ListBullet"/>
        <w:ind w:left="880"/>
      </w:pPr>
      <w:r>
        <w:t>十</w:t>
        <w:br/>
        <w:t>廃止措置の工程</w:t>
      </w:r>
    </w:p>
    <w:p>
      <w:pPr>
        <w:pStyle w:val="ListBullet"/>
        <w:ind w:left="880"/>
      </w:pPr>
      <w:r>
        <w:t>十一</w:t>
        <w:br/>
        <w:t>廃止措置に係る品質マネジメントシステム（令第四十一条各号に掲げる核燃料物質を使用しない者にあつては、品質管理基準規則第五十四条第一項第一号に定める措置）</w:t>
      </w:r>
    </w:p>
    <w:p>
      <w:pPr>
        <w:pStyle w:val="Heading5"/>
        <w:ind w:left="440"/>
      </w:pPr>
      <w:r>
        <w:t>２</w:t>
      </w:r>
    </w:p>
    <w:p>
      <w:pPr>
        <w:ind w:left="440"/>
      </w:pPr>
      <w:r>
        <w:t>前項の申請書には、次の各号に掲げる書類又は図面を添付しなければならない。</w:t>
        <w:br/>
        <w:t>ただし、第一号、第四号、第五号及び第八号に掲げる書類については令第四十一条各号に掲げる核燃料物質の使用をしていた場合に限り、第二号に掲げる書類については当該核燃料物質の使用をしていた場合を除き、添付するものとする。</w:t>
      </w:r>
    </w:p>
    <w:p>
      <w:pPr>
        <w:pStyle w:val="ListBullet"/>
        <w:ind w:left="880"/>
      </w:pPr>
      <w:r>
        <w:t>一</w:t>
        <w:br/>
        <w:t>既に核燃料物質（使用施設を通常の方法により操作した後に回収されることなく滞留することとなる核燃料物質及び使用施設を構成する核燃料物質を除く。第六条の五第一号において同じ。）を使用施設から取り出していることを明らかにする資料</w:t>
      </w:r>
    </w:p>
    <w:p>
      <w:pPr>
        <w:pStyle w:val="ListBullet"/>
        <w:ind w:left="880"/>
      </w:pPr>
      <w:r>
        <w:t>二</w:t>
        <w:br/>
        <w:t>既に使用施設における核燃料物質の使用が終了していることを明らかにする資料</w:t>
      </w:r>
    </w:p>
    <w:p>
      <w:pPr>
        <w:pStyle w:val="ListBullet"/>
        <w:ind w:left="880"/>
      </w:pPr>
      <w:r>
        <w:t>三</w:t>
        <w:br/>
        <w:t>廃止措置対象施設の敷地に係る図面及び廃止措置に係る工事作業区域図</w:t>
      </w:r>
    </w:p>
    <w:p>
      <w:pPr>
        <w:pStyle w:val="ListBullet"/>
        <w:ind w:left="880"/>
      </w:pPr>
      <w:r>
        <w:t>四</w:t>
        <w:br/>
        <w:t>廃止措置に伴う放射線被ばくの管理に関する説明書</w:t>
      </w:r>
    </w:p>
    <w:p>
      <w:pPr>
        <w:pStyle w:val="ListBullet"/>
        <w:ind w:left="880"/>
      </w:pPr>
      <w:r>
        <w:t>五</w:t>
        <w:br/>
        <w:t>廃止措置中の過失、機械又は装置の故障、地震、火災等があつた場合に発生することが想定される事故の種類、程度、影響等に関する説明書</w:t>
      </w:r>
    </w:p>
    <w:p>
      <w:pPr>
        <w:pStyle w:val="ListBullet"/>
        <w:ind w:left="880"/>
      </w:pPr>
      <w:r>
        <w:t>六</w:t>
        <w:br/>
        <w:t>核燃料物質による汚染の分布とその評価方法に関する説明書</w:t>
      </w:r>
    </w:p>
    <w:p>
      <w:pPr>
        <w:pStyle w:val="ListBullet"/>
        <w:ind w:left="880"/>
      </w:pPr>
      <w:r>
        <w:t>七</w:t>
        <w:br/>
        <w:t>性能維持施設及びその性能並びにその性能を維持すべき期間に関する説明書</w:t>
      </w:r>
    </w:p>
    <w:p>
      <w:pPr>
        <w:pStyle w:val="ListBullet"/>
        <w:ind w:left="880"/>
      </w:pPr>
      <w:r>
        <w:t>八</w:t>
        <w:br/>
        <w:t>廃止措置に要する費用の見積り及びその資金の調達計画に関する説明書</w:t>
      </w:r>
    </w:p>
    <w:p>
      <w:pPr>
        <w:pStyle w:val="ListBullet"/>
        <w:ind w:left="880"/>
      </w:pPr>
      <w:r>
        <w:t>九</w:t>
        <w:br/>
        <w:t>廃止措置の実施体制に関する説明書</w:t>
      </w:r>
    </w:p>
    <w:p>
      <w:pPr>
        <w:pStyle w:val="ListBullet"/>
        <w:ind w:left="880"/>
      </w:pPr>
      <w:r>
        <w:t>十</w:t>
        <w:br/>
        <w:t>廃止措置に係る品質マネジメントシステム（令第四十一条各号に掲げる核燃料物質を使用しない者にあつては、品質管理基準規則第五十四条第一項第一号に定める措置）に関する説明書</w:t>
      </w:r>
    </w:p>
    <w:p>
      <w:pPr>
        <w:pStyle w:val="ListBullet"/>
        <w:ind w:left="880"/>
      </w:pPr>
      <w:r>
        <w:t>十一</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第六条の三の二（廃止措置計画の変更の認可の申請）</w:t>
      </w:r>
    </w:p>
    <w:p>
      <w:r>
        <w:t>法第五十七条の五第三項において読み替えて準用する法第十二条の六第三項の認可を受けようとする者は、次の各号に掲げる事項を記載した申請書を原子力規制委員会に提出しなければならない。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変更に係る前条第一項第三号から第十一号までに掲げる事項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第六条の四（廃止措置計画に係る軽微な変更）</w:t>
      </w:r>
    </w:p>
    <w:p>
      <w:r>
        <w:t>法第五十七条の五第三項において準用する法第十二条の六第三項ただし書の原子力規制委員会規則で定める軽微な変更は、設備又は機器の配置の変更であつて、法第五十七条の五第二項又は同条第三項において読み替えて準用する法第十二条の六第三項の認可を受けたところによる放射線遮蔽物の側壁における線量当量率の値を大きくしないものその他使用施設等の保全上支障のない変更とする。</w:t>
      </w:r>
    </w:p>
    <w:p>
      <w:pPr>
        <w:pStyle w:val="Heading5"/>
        <w:ind w:left="440"/>
      </w:pPr>
      <w:r>
        <w:t>２</w:t>
      </w:r>
    </w:p>
    <w:p>
      <w:pPr>
        <w:ind w:left="440"/>
      </w:pPr>
      <w:r>
        <w:t>前項の変更をしたときは、その変更の日から三十日以内に、その旨を原子力規制委員会に届け出なければならない。</w:t>
      </w:r>
    </w:p>
    <w:p>
      <w:pPr>
        <w:pStyle w:val="Heading4"/>
      </w:pPr>
      <w:r>
        <w:t>第六条の五（廃止措置計画の認可の基準）</w:t>
      </w:r>
    </w:p>
    <w:p>
      <w:r>
        <w:t>法第五十七条の五第三項において読み替えて準用する法第十二条の六第四項の原子力規制委員会規則で定める基準は、次の各号に掲げるとおりとする。</w:t>
      </w:r>
    </w:p>
    <w:p>
      <w:pPr>
        <w:pStyle w:val="ListBullet"/>
        <w:ind w:left="880"/>
      </w:pPr>
      <w:r>
        <w:t>一</w:t>
        <w:br/>
        <w:t>使用施設（令第四十一条各号に掲げる核燃料物質に係るものに限る。）から核燃料物質が取り出されていること。</w:t>
      </w:r>
    </w:p>
    <w:p>
      <w:pPr>
        <w:pStyle w:val="ListBullet"/>
        <w:ind w:left="880"/>
      </w:pPr>
      <w:r>
        <w:t>二</w:t>
        <w:br/>
        <w:t>使用施設（令第四十一条各号に掲げる核燃料物質に係るものを除く。）における核燃料物質の使用が終了していること。</w:t>
      </w:r>
    </w:p>
    <w:p>
      <w:pPr>
        <w:pStyle w:val="ListBullet"/>
        <w:ind w:left="880"/>
      </w:pPr>
      <w:r>
        <w:t>三</w:t>
        <w:br/>
        <w:t>核燃料物質の管理及び譲渡しが適切なものであること。</w:t>
      </w:r>
    </w:p>
    <w:p>
      <w:pPr>
        <w:pStyle w:val="ListBullet"/>
        <w:ind w:left="880"/>
      </w:pPr>
      <w:r>
        <w:t>四</w:t>
        <w:br/>
        <w:t>核燃料物質等の管理、処理及び廃棄が適切なものであること。</w:t>
      </w:r>
    </w:p>
    <w:p>
      <w:pPr>
        <w:pStyle w:val="ListBullet"/>
        <w:ind w:left="880"/>
      </w:pPr>
      <w:r>
        <w:t>五</w:t>
        <w:br/>
        <w:t>廃止措置の実施が核燃料物質等による災害の防止上適切なものであること。</w:t>
      </w:r>
    </w:p>
    <w:p>
      <w:pPr>
        <w:pStyle w:val="Heading4"/>
      </w:pPr>
      <w:r>
        <w:t>第六条の六（廃止措置の終了の確認の申請）</w:t>
      </w:r>
    </w:p>
    <w:p>
      <w:r>
        <w:t>法第五十七条の五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使用施設等の解体の実施状況</w:t>
      </w:r>
    </w:p>
    <w:p>
      <w:pPr>
        <w:pStyle w:val="ListBullet"/>
        <w:ind w:left="880"/>
      </w:pPr>
      <w:r>
        <w:t>四</w:t>
        <w:br/>
        <w:t>核燃料物質の譲渡しの実施状況</w:t>
      </w:r>
    </w:p>
    <w:p>
      <w:pPr>
        <w:pStyle w:val="ListBullet"/>
        <w:ind w:left="880"/>
      </w:pPr>
      <w:r>
        <w:t>五</w:t>
        <w:br/>
        <w:t>核燃料物質による汚染の除去の実施状況</w:t>
      </w:r>
    </w:p>
    <w:p>
      <w:pPr>
        <w:pStyle w:val="ListBullet"/>
        <w:ind w:left="880"/>
      </w:pPr>
      <w:r>
        <w:t>六</w:t>
        <w:br/>
        <w:t>核燃料物質等の廃棄の実施状況</w:t>
      </w:r>
    </w:p>
    <w:p>
      <w:pPr>
        <w:pStyle w:val="Heading5"/>
        <w:ind w:left="440"/>
      </w:pPr>
      <w:r>
        <w:t>２</w:t>
      </w:r>
    </w:p>
    <w:p>
      <w:pPr>
        <w:ind w:left="440"/>
      </w:pPr>
      <w:r>
        <w:t>前項の申請書の提出部数は、正本及び写し各一通とする。</w:t>
      </w:r>
    </w:p>
    <w:p>
      <w:pPr>
        <w:pStyle w:val="Heading4"/>
      </w:pPr>
      <w:r>
        <w:t>第六条の七（廃止措置の終了の確認の基準）</w:t>
      </w:r>
    </w:p>
    <w:p>
      <w:r>
        <w:t>法第五十七条の五第三項において準用する法第十二条の六第八項の原子力規制委員会規則で定める基準は、次の各号に掲げるとおりとする。</w:t>
      </w:r>
    </w:p>
    <w:p>
      <w:pPr>
        <w:pStyle w:val="ListBullet"/>
        <w:ind w:left="880"/>
      </w:pPr>
      <w:r>
        <w:t>一</w:t>
        <w:br/>
        <w:t>核燃料物質の譲渡しが完了していること。</w:t>
      </w:r>
    </w:p>
    <w:p>
      <w:pPr>
        <w:pStyle w:val="ListBullet"/>
        <w:ind w:left="880"/>
      </w:pPr>
      <w:r>
        <w:t>二</w:t>
        <w:br/>
        <w:t>廃止措置対象施設の敷地に係る土壌及び当該敷地に残存する施設が放射線による障害の防止の措置を必要としない状況にあること。</w:t>
      </w:r>
    </w:p>
    <w:p>
      <w:pPr>
        <w:pStyle w:val="ListBullet"/>
        <w:ind w:left="880"/>
      </w:pPr>
      <w:r>
        <w:t>三</w:t>
        <w:br/>
        <w:t>核燃料物質等の廃棄が終了していること。</w:t>
      </w:r>
    </w:p>
    <w:p>
      <w:pPr>
        <w:pStyle w:val="ListBullet"/>
        <w:ind w:left="880"/>
      </w:pPr>
      <w:r>
        <w:t>四</w:t>
        <w:br/>
        <w:t>第二条の十一第一項に規定する放射線管理記録の同条第五項の原子力規制委員会が指定する機関への引渡しが完了していること。</w:t>
      </w:r>
    </w:p>
    <w:p>
      <w:pPr>
        <w:pStyle w:val="Heading4"/>
      </w:pPr>
      <w:r>
        <w:t>第六条の七の二（廃止措置終了確認証）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第六条の八（許可の取消し等に伴う措置）</w:t>
      </w:r>
    </w:p>
    <w:p>
      <w:r>
        <w:t>第六条の三から前条までの規定は、旧使用者等の廃止措置について準用する。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第六条の九（旧使用者等が廃止措置計画を申請する期限）</w:t>
      </w:r>
    </w:p>
    <w:p>
      <w:r>
        <w:t>法第五十七条の六第二項の原子力規制委員会規則で定める期間は、六月とする。</w:t>
      </w:r>
    </w:p>
    <w:p>
      <w:pPr>
        <w:pStyle w:val="Heading4"/>
      </w:pPr>
      <w:r>
        <w:t>第六条の十（事故故障等の報告）</w:t>
      </w:r>
    </w:p>
    <w:p>
      <w:r>
        <w:t>法第六十二条の三の規定により、使用者（旧使用者等を含む。）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使用施設等の故障があつた場合において、当該故障に係る修理のため特別の措置を必要とする場合であつて、核燃料物質の使用等に支障を及ぼしたとき。</w:t>
      </w:r>
    </w:p>
    <w:p>
      <w:pPr>
        <w:pStyle w:val="ListBullet"/>
        <w:ind w:left="880"/>
      </w:pPr>
      <w:r>
        <w:t>三</w:t>
        <w:br/>
        <w:t>使用施設等の故障により、核燃料物質等を限定された区域に閉じ込める機能、外部放射線による放射線障害を防止するための放射線の遮蔽機能若しくは使用施設等における火災若しくは爆発の防止の機能を喪失し、又は喪失するおそれがあつたことにより、核燃料物質の使用等に支障を及ぼしたとき。</w:t>
      </w:r>
    </w:p>
    <w:p>
      <w:pPr>
        <w:pStyle w:val="ListBullet"/>
        <w:ind w:left="880"/>
      </w:pPr>
      <w:r>
        <w:t>四</w:t>
        <w:br/>
        <w:t>使用施設等の故障その他の不測の事態が生じたことにより、気体状の放射性廃棄物の排気施設又は液体状の放射性廃棄物の排水施設による排出の状況に異状が認められたとき。</w:t>
      </w:r>
    </w:p>
    <w:p>
      <w:pPr>
        <w:pStyle w:val="ListBullet"/>
        <w:ind w:left="880"/>
      </w:pPr>
      <w:r>
        <w:t>五</w:t>
        <w:br/>
        <w:t>気体状の放射性廃棄物を排気施設によつて排出した場合において、周辺監視区域の外の空気中の放射性物質の濃度が第二条の十一の十二第四号の濃度限度を超えたとき。</w:t>
      </w:r>
    </w:p>
    <w:p>
      <w:pPr>
        <w:pStyle w:val="ListBullet"/>
        <w:ind w:left="880"/>
      </w:pPr>
      <w:r>
        <w:t>六</w:t>
        <w:br/>
        <w:t>液体状の放射性廃棄物を排水施設によつて排出した場合において、周辺監視区域の外側の境界における水中の放射性物質の濃度が第二条の十一の十二第七号の濃度限度を超えたとき。</w:t>
      </w:r>
    </w:p>
    <w:p>
      <w:pPr>
        <w:pStyle w:val="ListBullet"/>
        <w:ind w:left="880"/>
      </w:pPr>
      <w:r>
        <w:t>七</w:t>
        <w:br/>
        <w:t>核燃料物質等が管理区域外で漏えいしたとき。</w:t>
      </w:r>
    </w:p>
    <w:p>
      <w:pPr>
        <w:pStyle w:val="ListBullet"/>
        <w:ind w:left="880"/>
      </w:pPr>
      <w:r>
        <w:t>八</w:t>
        <w:br/>
        <w:t>使用施設等の故障その他の不測の事態が生じたことにより、核燃料物質等が管理区域内で漏えいしたとき。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ただし、次のいずれかに該当するとき（漏えいに係る場所について人の立入制限、鍵の管理等の措置を新たに講じたとき又は漏えいした物が管理区域外に広がつたときを除く。）を除く。</w:t>
      </w:r>
    </w:p>
    <w:p>
      <w:pPr>
        <w:pStyle w:val="ListBullet"/>
        <w:ind w:left="880"/>
      </w:pPr>
      <w:r>
        <w:t>九</w:t>
        <w:br/>
        <w:t>核燃料物質が臨界に達し、又は達するおそれがあるとき。</w:t>
      </w:r>
    </w:p>
    <w:p>
      <w:pPr>
        <w:pStyle w:val="ListBullet"/>
        <w:ind w:left="880"/>
      </w:pPr>
      <w:r>
        <w:t>十</w:t>
        <w:br/>
        <w:t>使用施設等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ListBullet"/>
        <w:ind w:left="880"/>
      </w:pPr>
      <w:r>
        <w:t>十一</w:t>
        <w:br/>
        <w:t>放射線業務従事者について第二条の十一の五第一項第一号の線量限度を超え、又は超えるおそれのある被ばくがあつたとき。</w:t>
      </w:r>
    </w:p>
    <w:p>
      <w:pPr>
        <w:pStyle w:val="ListBullet"/>
        <w:ind w:left="880"/>
      </w:pPr>
      <w:r>
        <w:t>十二</w:t>
        <w:br/>
        <w:t>前各号のほか、使用施設等に関し人の障害（放射線障害以外の障害であつて入院治療を必要としないものを除く。）が発生し、又は発生するおそれがあるとき。</w:t>
      </w:r>
    </w:p>
    <w:p>
      <w:pPr>
        <w:pStyle w:val="Heading4"/>
      </w:pPr>
      <w:r>
        <w:t>第七条（報告の徴収）</w:t>
      </w:r>
    </w:p>
    <w:p>
      <w:r>
        <w:t>令第四十一条各号に掲げる核燃料物質を使用する使用者は、工場又は事業所ごとに、別記様式第一の二による報告書を、気体状及び液体状の放射性廃棄物に含まれる放射性物質の種類別の年間放出量、液体状及び固体状の放射性廃棄物の保管量等並びに放射線業務従事者の一年間の線量分布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使用者（前項に規定する者を除く。）は、工場又は事業所ごとに、別記様式第一の三による報告書を毎年四月一日からその翌年の三月三十一日までの期間について作成し、当該期間の経過後四十五日以内に原子力規制委員会に提出しなければならない。</w:t>
      </w:r>
    </w:p>
    <w:p>
      <w:pPr>
        <w:pStyle w:val="Heading5"/>
        <w:ind w:left="440"/>
      </w:pPr>
      <w:r>
        <w:t>３</w:t>
      </w:r>
    </w:p>
    <w:p>
      <w:pPr>
        <w:ind w:left="440"/>
      </w:pPr>
      <w:r>
        <w:t>第一項及び前項の報告書の提出部数は、正本一通とする。</w:t>
      </w:r>
    </w:p>
    <w:p>
      <w:pPr>
        <w:pStyle w:val="Heading4"/>
      </w:pPr>
      <w:r>
        <w:t>第八条（危険時の措置）</w:t>
      </w:r>
    </w:p>
    <w:p>
      <w:r>
        <w:t>法第六十四条第一項の規定により、使用者（旧使用者等を含む。）は、次の各号に掲げる応急の措置を採らなければならない。</w:t>
      </w:r>
    </w:p>
    <w:p>
      <w:pPr>
        <w:pStyle w:val="ListBullet"/>
        <w:ind w:left="880"/>
      </w:pPr>
      <w:r>
        <w:t>一</w:t>
        <w:br/>
        <w:t>使用施設等に火災が起こり、又はこれらの施設に延焼するおそれがある場合には、消火又は延焼の防止に努めるとともに直ちにその旨を消防吏員に通報すること。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放射線障害の発生を防止するため必要がある場合には、使用施設等の内部にいる者及び付近にいる者に避難するよう警告すること。</w:t>
      </w:r>
    </w:p>
    <w:p>
      <w:pPr>
        <w:pStyle w:val="ListBullet"/>
        <w:ind w:left="880"/>
      </w:pPr>
      <w:r>
        <w:t>四</w:t>
        <w:br/>
        <w:t>核燃料物質による汚染が生じた場合には、速やかに、その広がりの防止及び汚染の除去を行うこと。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第九条（届出書類の提出部数）</w:t>
      </w:r>
    </w:p>
    <w:p>
      <w:r>
        <w:t>法第五十五条第二項及び第五十五条の四第二項の規定による届出に係る書類の提出部数は、正本一通とする。</w:t>
      </w:r>
    </w:p>
    <w:p>
      <w:pPr>
        <w:pStyle w:val="Heading4"/>
      </w:pPr>
      <w:r>
        <w:t>第十条（電磁的記録媒体による手続）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pPr>
        <w:pStyle w:val="ListBullet"/>
        <w:ind w:left="880"/>
      </w:pPr>
      <w:r>
        <w:t>一</w:t>
        <w:br/>
        <w:t>第四条第二項の書類</w:t>
      </w:r>
    </w:p>
    <w:p>
      <w:pPr>
        <w:pStyle w:val="ListBullet"/>
        <w:ind w:left="880"/>
      </w:pPr>
      <w:r>
        <w:t>二</w:t>
        <w:br/>
        <w:t>第七条第一項及び第二項の報告書</w:t>
      </w:r>
    </w:p>
    <w:p>
      <w:r>
        <w:br w:type="page"/>
      </w:r>
    </w:p>
    <w:p>
      <w:pPr>
        <w:pStyle w:val="Heading1"/>
      </w:pPr>
      <w:r>
        <w:t>附　則</w:t>
      </w:r>
    </w:p>
    <w:p>
      <w:r>
        <w:t>この府令は、公布の日から施行する。</w:t>
      </w:r>
    </w:p>
    <w:p>
      <w:r>
        <w:br w:type="page"/>
      </w:r>
    </w:p>
    <w:p>
      <w:pPr>
        <w:pStyle w:val="Heading1"/>
      </w:pPr>
      <w:r>
        <w:t>附則（昭和三三年五月二〇日総理府令第三八号）</w:t>
      </w:r>
    </w:p>
    <w:p>
      <w:r>
        <w:t>この府令は、公布の日から施行する。</w:t>
      </w:r>
    </w:p>
    <w:p>
      <w:r>
        <w:br w:type="page"/>
      </w:r>
    </w:p>
    <w:p>
      <w:pPr>
        <w:pStyle w:val="Heading1"/>
      </w:pPr>
      <w:r>
        <w:t>附則（昭和三四年六月二日総理府令第四〇号）</w:t>
      </w:r>
    </w:p>
    <w:p>
      <w:r>
        <w:t>この府令は、公布の日から施行する。</w:t>
      </w:r>
    </w:p>
    <w:p>
      <w:r>
        <w:br w:type="page"/>
      </w:r>
    </w:p>
    <w:p>
      <w:pPr>
        <w:pStyle w:val="Heading1"/>
      </w:pPr>
      <w:r>
        <w:t>附則（昭和三五年九月三〇日総理府令第五五号）</w:t>
      </w:r>
    </w:p>
    <w:p>
      <w:r>
        <w:t>この府令は、昭和三十五年十月一日から施行する。</w:t>
      </w:r>
    </w:p>
    <w:p>
      <w:r>
        <w:br w:type="page"/>
      </w:r>
    </w:p>
    <w:p>
      <w:pPr>
        <w:pStyle w:val="Heading1"/>
      </w:pPr>
      <w:r>
        <w:t>附則（昭和三六年九月二九日総理府令第四九号）</w:t>
      </w:r>
    </w:p>
    <w:p>
      <w:pPr>
        <w:pStyle w:val="Heading5"/>
        <w:ind w:left="440"/>
      </w:pPr>
      <w:r>
        <w:t>１</w:t>
      </w:r>
    </w:p>
    <w:p>
      <w:pPr>
        <w:ind w:left="440"/>
      </w:pPr>
      <w:r>
        <w:t>この府令は、昭和三十六年九月三十日から施行する。</w:t>
      </w:r>
    </w:p>
    <w:p>
      <w:r>
        <w:br w:type="page"/>
      </w:r>
    </w:p>
    <w:p>
      <w:pPr>
        <w:pStyle w:val="Heading1"/>
      </w:pPr>
      <w:r>
        <w:t>附則（昭和三八年六月一二日総理府令第二八号）</w:t>
      </w:r>
    </w:p>
    <w:p>
      <w:r>
        <w:t>この府令は、公布の日から施行する。</w:t>
      </w:r>
    </w:p>
    <w:p>
      <w:r>
        <w:br w:type="page"/>
      </w:r>
    </w:p>
    <w:p>
      <w:pPr>
        <w:pStyle w:val="Heading1"/>
      </w:pPr>
      <w:r>
        <w:t>附則（昭和三八年一〇月一日総理府令第四三号）</w:t>
      </w:r>
    </w:p>
    <w:p>
      <w:r>
        <w:t>この府令は、公布の日から施行する。</w:t>
      </w:r>
    </w:p>
    <w:p>
      <w:r>
        <w:br w:type="page"/>
      </w:r>
    </w:p>
    <w:p>
      <w:pPr>
        <w:pStyle w:val="Heading1"/>
      </w:pPr>
      <w:r>
        <w:t>附則（昭和四〇年一二月二八日総理府令第四八号）</w:t>
      </w:r>
    </w:p>
    <w:p>
      <w:r>
        <w:t>この府令は、公布の日から施行する。</w:t>
      </w:r>
    </w:p>
    <w:p>
      <w:r>
        <w:br w:type="page"/>
      </w:r>
    </w:p>
    <w:p>
      <w:pPr>
        <w:pStyle w:val="Heading1"/>
      </w:pPr>
      <w:r>
        <w:t>附則（昭和四二年二月二〇日総理府令第六号）</w:t>
      </w:r>
    </w:p>
    <w:p>
      <w:r>
        <w:t>この府令は、公布の日から施行する。</w:t>
      </w:r>
    </w:p>
    <w:p>
      <w:r>
        <w:br w:type="page"/>
      </w:r>
    </w:p>
    <w:p>
      <w:pPr>
        <w:pStyle w:val="Heading1"/>
      </w:pPr>
      <w:r>
        <w:t>附則（昭和四二年八月一日総理府令第三七号）</w:t>
      </w:r>
    </w:p>
    <w:p>
      <w:r>
        <w:t>この府令は、公布の日から施行する。</w:t>
      </w:r>
    </w:p>
    <w:p>
      <w:r>
        <w:br w:type="page"/>
      </w:r>
    </w:p>
    <w:p>
      <w:pPr>
        <w:pStyle w:val="Heading1"/>
      </w:pPr>
      <w:r>
        <w:t>附則（昭和四二年九月二八日総理府令第四六号）</w:t>
      </w:r>
    </w:p>
    <w:p>
      <w:pPr>
        <w:pStyle w:val="Heading4"/>
      </w:pPr>
      <w:r>
        <w:t>第一条（施行期日）</w:t>
      </w:r>
    </w:p>
    <w:p>
      <w:r>
        <w:t>この府令は、公布の日から施行する。</w:t>
        <w:br/>
        <w:t>ただし、附則第二条から第六条までの規定は、昭和四十二年十月二日から施行する。</w:t>
      </w:r>
    </w:p>
    <w:p>
      <w:r>
        <w:br w:type="page"/>
      </w:r>
    </w:p>
    <w:p>
      <w:pPr>
        <w:pStyle w:val="Heading1"/>
      </w:pPr>
      <w:r>
        <w:t>附則（昭和四三年七月二〇日総理府令第四五号）</w:t>
      </w:r>
    </w:p>
    <w:p>
      <w:r>
        <w:t>この府令は、公布の日から施行する。</w:t>
      </w:r>
    </w:p>
    <w:p>
      <w:r>
        <w:br w:type="page"/>
      </w:r>
    </w:p>
    <w:p>
      <w:pPr>
        <w:pStyle w:val="Heading1"/>
      </w:pPr>
      <w:r>
        <w:t>附則（昭和四四年三月一一日総理府令第六号）</w:t>
      </w:r>
    </w:p>
    <w:p>
      <w:r>
        <w:t>この府令は、公布の日から施行する。</w:t>
      </w:r>
    </w:p>
    <w:p>
      <w:r>
        <w:br w:type="page"/>
      </w:r>
    </w:p>
    <w:p>
      <w:pPr>
        <w:pStyle w:val="Heading1"/>
      </w:pPr>
      <w:r>
        <w:t>附則（昭和四五年九月二四日総理府令第三四号）</w:t>
      </w:r>
    </w:p>
    <w:p>
      <w:r>
        <w:t>この府令は、公布の日から施行する。</w:t>
      </w:r>
    </w:p>
    <w:p>
      <w:r>
        <w:br w:type="page"/>
      </w:r>
    </w:p>
    <w:p>
      <w:pPr>
        <w:pStyle w:val="Heading1"/>
      </w:pPr>
      <w:r>
        <w:t>附則（昭和五三年一月三〇日総理府令第一号）</w:t>
      </w:r>
    </w:p>
    <w:p>
      <w:pPr>
        <w:pStyle w:val="Heading4"/>
      </w:pPr>
      <w:r>
        <w:t>第一条（施行期日）</w:t>
      </w:r>
    </w:p>
    <w:p>
      <w:r>
        <w:t>この府令は、昭和五十三年二月一日から施行する。</w:t>
      </w:r>
    </w:p>
    <w:p>
      <w:pPr>
        <w:pStyle w:val="Heading4"/>
      </w:pPr>
      <w:r>
        <w:t>第二条（経過措置）</w:t>
      </w:r>
    </w:p>
    <w:p>
      <w:r>
        <w:t>この府令の施行の際現に原子炉設置者である者についてのこの府令による改正後の原子炉の設置、運転等に関する規則第二十八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pPr>
        <w:pStyle w:val="Heading5"/>
        <w:ind w:left="440"/>
      </w:pPr>
      <w:r>
        <w:t>２</w:t>
      </w:r>
    </w:p>
    <w:p>
      <w:pPr>
        <w:ind w:left="440"/>
      </w:pPr>
      <w:r>
        <w:t>この府令の施行の際現に使用者である者についてのこの府令による改正後の核燃料物質の使用等に関する規則第七条第六項の規定の適用（昭和五十三年一月一日から同年六月三十日までの期間について作成すべき報告書に係る場合に限る。）については、同項中「毎年一月一日から六月三十日までの期間及び七月一日から十二月三十一日までの期間について作成し、それぞれ当該期間開始前に」とあるのは、「昭和五十三年一月一日から同年六月三十日までの期間について作成し、原子炉の設置、運転等に関する規則等の一部を改正する総理府令の施行後速やかに」とする。</w:t>
      </w:r>
    </w:p>
    <w:p>
      <w:pPr>
        <w:pStyle w:val="Heading4"/>
      </w:pPr>
      <w:r>
        <w:t>第三条</w:t>
      </w:r>
    </w:p>
    <w:p>
      <w:r>
        <w:t>この府令による改正後の核燃料物質の使用等に関する規則第七条第一項の規定にかかわらず、その使用する核燃料物質の実効値の合計が百分の一に達しない使用者は、受入れ若しくは払出し又は事故損失に係る在庫変動以外の在庫変動にあつては、当分の間、毎年一月一日から六月三十日までの期間及び七月一日から十二月三十一日までの期間についてこの府令による改正後の核燃料物質の使用等に関する規則別記様式第一による報告書を作成し、それぞれ当該期間の経過後十五日以内に長官に提出することができる。</w:t>
      </w:r>
    </w:p>
    <w:p>
      <w:r>
        <w:br w:type="page"/>
      </w:r>
    </w:p>
    <w:p>
      <w:pPr>
        <w:pStyle w:val="Heading1"/>
      </w:pPr>
      <w:r>
        <w:t>附則（昭和五三年一二月二八日総理府令第五三号）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附則（昭和五五年一〇月二四日総理府令第五四号）</w:t>
      </w:r>
    </w:p>
    <w:p>
      <w:r>
        <w:t>この府令は、公布の日から施行する。</w:t>
      </w:r>
    </w:p>
    <w:p>
      <w:r>
        <w:br w:type="page"/>
      </w:r>
    </w:p>
    <w:p>
      <w:pPr>
        <w:pStyle w:val="Heading1"/>
      </w:pPr>
      <w:r>
        <w:t>附則（昭和六一年一一月二六日総理府令第六〇号）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の前日までにこの府令による改正前の核燃料物質の使用等に関する規則（以下「旧規則」という。）第二条の二第一項の規定に基づいてされた申請に係る核原料物質、核燃料物質及び原子炉の規制に関する法律（以下「法」という。）第五十五条の二第一項の施設検査の実施については、この府令による改正後の核燃料物質の使用等に関する規則（以下「新規則」という。）第二条の三の規定にかかわらず、なお従前の例による。</w:t>
      </w:r>
    </w:p>
    <w:p>
      <w:pPr>
        <w:pStyle w:val="Heading5"/>
        <w:ind w:left="440"/>
      </w:pPr>
      <w:r>
        <w:t>３</w:t>
      </w:r>
    </w:p>
    <w:p>
      <w:pPr>
        <w:ind w:left="440"/>
      </w:pPr>
      <w:r>
        <w:t>この府令の施行の日の前日までに旧規則第二条の二第一項の規定に基づいてされた申請に係る法第五十五条の二第一項の施設検査について適用する同条第二項に規定する技術上の基準（しやへい能力に係るものを除く。）については、新規則第二条の五の規定にかかわらず、なお従前の例による。</w:t>
      </w:r>
    </w:p>
    <w:p>
      <w:pPr>
        <w:pStyle w:val="Heading5"/>
        <w:ind w:left="440"/>
      </w:pPr>
      <w:r>
        <w:t>４</w:t>
      </w:r>
    </w:p>
    <w:p>
      <w:pPr>
        <w:ind w:left="440"/>
      </w:pPr>
      <w:r>
        <w:t>この府令の施行の日の前日までに溶接作業に着手した容器又は管についての法第五十五条の三第一項の溶接検査の実施については、新規則第二条の八の規定にかかわらず、なお従前の例による。</w:t>
      </w:r>
    </w:p>
    <w:p>
      <w:pPr>
        <w:pStyle w:val="Heading5"/>
        <w:ind w:left="440"/>
      </w:pPr>
      <w:r>
        <w:t>５</w:t>
      </w:r>
    </w:p>
    <w:p>
      <w:pPr>
        <w:ind w:left="440"/>
      </w:pPr>
      <w:r>
        <w:t>科学技術庁長官は、この府令の施行の日の前日までにその溶接についての検査が終了した容器又は管について、法第五十五条の三第一項の溶接検査に合格するものと認めたときは、新規則第二条の十の規定にかかわらず、溶接検査合格証を交付するものと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附則（昭和六三年一一月七日総理府令第四七号）</w:t>
      </w:r>
    </w:p>
    <w:p>
      <w:pPr>
        <w:pStyle w:val="Heading4"/>
      </w:pPr>
      <w:r>
        <w:t>第一条（施行期日）</w:t>
      </w:r>
    </w:p>
    <w:p>
      <w:r>
        <w:t>この府令は、公布の日から施行する。</w:t>
      </w:r>
    </w:p>
    <w:p>
      <w:r>
        <w:br w:type="page"/>
      </w:r>
    </w:p>
    <w:p>
      <w:pPr>
        <w:pStyle w:val="Heading1"/>
      </w:pPr>
      <w:r>
        <w:t>附則（昭和六三年一一月二二日総理府令第四八号）</w:t>
      </w:r>
    </w:p>
    <w:p>
      <w:r>
        <w:t>この府令は、公布の日から施行する。</w:t>
      </w:r>
    </w:p>
    <w:p>
      <w:r>
        <w:br w:type="page"/>
      </w:r>
    </w:p>
    <w:p>
      <w:pPr>
        <w:pStyle w:val="Heading1"/>
      </w:pPr>
      <w:r>
        <w:t>附則（平成元年五月一九日総理府令第二四号）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附則（平成六年五月二五日総理府令第二七号）</w:t>
      </w:r>
    </w:p>
    <w:p>
      <w:r>
        <w:t>この府令は、平成六年六月一日から施行する。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附則（平成一一年九月三〇日総理府令第四六号）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br/>
        <w:t>ただし、第二条中核燃料物質の使用等に関する規則第二条の六を改正する規定は、原子力災害対策特別措置法（平成十一年法律第百五十六号）の施行の日（平成十二年六月十六日）から施行する。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附則（平成一二年六月一六日総理府令第六二号）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附則（平成一五年三月二八日文部科学省令第一〇号）</w:t>
      </w:r>
    </w:p>
    <w:p>
      <w:r>
        <w:t>この省令は、公布の日から施行する。</w:t>
      </w:r>
    </w:p>
    <w:p>
      <w:r>
        <w:br w:type="page"/>
      </w:r>
    </w:p>
    <w:p>
      <w:pPr>
        <w:pStyle w:val="Heading1"/>
      </w:pPr>
      <w:r>
        <w:t>附則（平成一五年九月三〇日文部科学省令第四四号）</w:t>
      </w:r>
    </w:p>
    <w:p>
      <w:r>
        <w:t>この省令は、平成十五年十月一日から施行する。</w:t>
      </w:r>
    </w:p>
    <w:p>
      <w:r>
        <w:br w:type="page"/>
      </w:r>
    </w:p>
    <w:p>
      <w:pPr>
        <w:pStyle w:val="Heading1"/>
      </w:pPr>
      <w:r>
        <w:t>附則（平成一六年二月二日文部科学省令第六号）</w:t>
      </w:r>
    </w:p>
    <w:p>
      <w:pPr>
        <w:pStyle w:val="Heading4"/>
      </w:pPr>
      <w:r>
        <w:t>第一条（施行期日）</w:t>
      </w:r>
    </w:p>
    <w:p>
      <w:r>
        <w:t>この省令は、公布の日から施行する。</w:t>
      </w:r>
    </w:p>
    <w:p>
      <w:pPr>
        <w:pStyle w:val="Heading4"/>
      </w:pPr>
      <w:r>
        <w:t>第二条（経過措置）</w:t>
      </w:r>
    </w:p>
    <w:p>
      <w:r>
        <w:t>この省令の施行の際現に法第五十六条の三第一項の規定により保安規定の認可を受けている者は、平成十六年三月三十一日までに同項に規定する保安規定の変更の認可を申請しなければならない。</w:t>
      </w:r>
    </w:p>
    <w:p>
      <w:pPr>
        <w:pStyle w:val="Heading5"/>
        <w:ind w:left="440"/>
      </w:pPr>
      <w:r>
        <w:t>２</w:t>
      </w:r>
    </w:p>
    <w:p>
      <w:pPr>
        <w:ind w:left="440"/>
      </w:pPr>
      <w:r>
        <w:t>前項の規定により保安規定の変更の認可を申請した者については、認可をする旨又は認可をしない旨の通知を受けるまでの間は、この省令による改正後の核燃料物質の使用等に関する規則第二条の十二第一項の規定にかかわらず、なお従前の例による。</w:t>
      </w:r>
    </w:p>
    <w:p>
      <w:r>
        <w:br w:type="page"/>
      </w:r>
    </w:p>
    <w:p>
      <w:pPr>
        <w:pStyle w:val="Heading1"/>
      </w:pPr>
      <w:r>
        <w:t>附則（平成一七年一一月三〇日文部科学省令第五二号）</w:t>
      </w:r>
    </w:p>
    <w:p>
      <w:pPr>
        <w:pStyle w:val="Heading4"/>
      </w:pPr>
      <w:r>
        <w:t>第一条（施行期日）</w:t>
      </w:r>
    </w:p>
    <w:p>
      <w:r>
        <w:t>この省令は、核原料物質、核燃料物質及び原子炉の規制に関する法律の一部を改正する法律（以下「改正法」という。）の施行の日（平成十七年十二月一日）から施行する。</w:t>
      </w:r>
    </w:p>
    <w:p>
      <w:pPr>
        <w:pStyle w:val="Heading4"/>
      </w:pPr>
      <w:r>
        <w:t>第二条（経過措置）</w:t>
      </w:r>
    </w:p>
    <w:p>
      <w:r>
        <w:t>この省令の施行の際現に核原料物質、核燃料物質及び原子炉の規制に関する法律（以下「法」という。）第五十七条の二第一項の認可を受けている者についてのこの省令による改正後の核燃料物質の使用等に関する規則（以下「新規則」という。）第三条の三第二項から第六項まで及び第三条の四第一項の規定の適用については、次項の規定による認可の申請について認可があった旨又は認可をしない旨の通知を受ける日までの間は、なお従前の例による。</w:t>
      </w:r>
    </w:p>
    <w:p>
      <w:pPr>
        <w:pStyle w:val="Heading5"/>
        <w:ind w:left="440"/>
      </w:pPr>
      <w:r>
        <w:t>２</w:t>
      </w:r>
    </w:p>
    <w:p>
      <w:pPr>
        <w:ind w:left="440"/>
      </w:pPr>
      <w:r>
        <w:t>前項に規定する者は、平成十八年二月二十八日までに法第五十七条の二第一項に規定する核物質防護規定の変更の認可の申請をしなければならない。</w:t>
      </w:r>
    </w:p>
    <w:p>
      <w:pPr>
        <w:pStyle w:val="Heading4"/>
      </w:pPr>
      <w:r>
        <w:t>第三条</w:t>
      </w:r>
    </w:p>
    <w:p>
      <w:r>
        <w:t>この省令の施行の際現に使用施設等の解体を行っている使用者（この省令の施行前に改正法による改正前の法第六十五条第一項又は第四項の規定による届出をした者を除く。）についての新規則第二条の十一第一項の表二の項チ及びリ並びに四の項の規定の適用については、改正法附則第四条第二項の規定による認可の申請について認可があった旨又は認可をしない旨の通知を受ける日までの間は、なお従前の例による。</w:t>
      </w:r>
    </w:p>
    <w:p>
      <w:r>
        <w:br w:type="page"/>
      </w:r>
    </w:p>
    <w:p>
      <w:pPr>
        <w:pStyle w:val="Heading1"/>
      </w:pPr>
      <w:r>
        <w:t>附則（平成一八年一二月二六日文部科学省令第四一号）</w:t>
      </w:r>
    </w:p>
    <w:p>
      <w:r>
        <w:t>この省令は、平成十九年一月一日から施行する。</w:t>
      </w:r>
    </w:p>
    <w:p>
      <w:r>
        <w:br w:type="page"/>
      </w:r>
    </w:p>
    <w:p>
      <w:pPr>
        <w:pStyle w:val="Heading1"/>
      </w:pPr>
      <w:r>
        <w:t>附則（平成二〇年三月二八日文部科学省令第四号）</w:t>
      </w:r>
    </w:p>
    <w:p>
      <w:r>
        <w:t>この省令は、平成二十年四月一日から施行する。</w:t>
      </w:r>
    </w:p>
    <w:p>
      <w:r>
        <w:br w:type="page"/>
      </w:r>
    </w:p>
    <w:p>
      <w:pPr>
        <w:pStyle w:val="Heading1"/>
      </w:pPr>
      <w:r>
        <w:t>附則（平成二〇年三月三一日文部科学省令第一三号）</w:t>
      </w:r>
    </w:p>
    <w:p>
      <w:r>
        <w:t>この省令は、平成二十年三月三十一日から施行する。</w:t>
      </w:r>
    </w:p>
    <w:p>
      <w:r>
        <w:br w:type="page"/>
      </w:r>
    </w:p>
    <w:p>
      <w:pPr>
        <w:pStyle w:val="Heading1"/>
      </w:pPr>
      <w:r>
        <w:t>附則（平成二〇年四月一五日文部科学省令第一五号）</w:t>
      </w:r>
    </w:p>
    <w:p>
      <w:r>
        <w:t>この省令は、平成二十年七月一日から施行する。</w:t>
      </w:r>
    </w:p>
    <w:p>
      <w:r>
        <w:br w:type="page"/>
      </w:r>
    </w:p>
    <w:p>
      <w:pPr>
        <w:pStyle w:val="Heading1"/>
      </w:pPr>
      <w:r>
        <w:t>附則（平成二一年三月三一日文部科学省令第一一号）</w:t>
      </w:r>
    </w:p>
    <w:p>
      <w:r>
        <w:t>この省令は、公布の日から施行する。</w:t>
      </w:r>
    </w:p>
    <w:p>
      <w:r>
        <w:br w:type="page"/>
      </w:r>
    </w:p>
    <w:p>
      <w:pPr>
        <w:pStyle w:val="Heading1"/>
      </w:pPr>
      <w:r>
        <w:t>附則（平成二二年七月二六日文部科学省令第一八号）</w:t>
      </w:r>
    </w:p>
    <w:p>
      <w:r>
        <w:t>この省令は、平成二十二年八月一日から施行する。</w:t>
      </w:r>
    </w:p>
    <w:p>
      <w:r>
        <w:br w:type="page"/>
      </w:r>
    </w:p>
    <w:p>
      <w:pPr>
        <w:pStyle w:val="Heading1"/>
      </w:pPr>
      <w:r>
        <w:t>附則（平成二四年三月三〇日文部科学省令第一二号）</w:t>
      </w:r>
    </w:p>
    <w:p>
      <w:pPr>
        <w:pStyle w:val="Heading4"/>
      </w:pPr>
      <w:r>
        <w:t>第一条（施行期日）</w:t>
      </w:r>
    </w:p>
    <w:p>
      <w:r>
        <w:t>この省令は、公布の日から施行する。</w:t>
      </w:r>
    </w:p>
    <w:p>
      <w:pPr>
        <w:pStyle w:val="Heading4"/>
      </w:pPr>
      <w:r>
        <w:t>第三条（核燃料物質の使用等に関する規則の一部改正に伴う経過措置）</w:t>
      </w:r>
    </w:p>
    <w:p>
      <w:r>
        <w:t>この省令の施行前にされた法第五十七条の二第一項の認可に係るこの省令による改正前の核燃料物質の使用等に関する規則第三条の四第一項の認可の申請であって、この省令の施行の際、認可をするかどうかの処分がされていないものについての認可の処分については、なお従前の例による。</w:t>
      </w:r>
    </w:p>
    <w:p>
      <w:pPr>
        <w:pStyle w:val="Heading5"/>
        <w:ind w:left="440"/>
      </w:pPr>
      <w:r>
        <w:t>２</w:t>
      </w:r>
    </w:p>
    <w:p>
      <w:pPr>
        <w:ind w:left="440"/>
      </w:pPr>
      <w:r>
        <w:t>この省令の施行の際現に法第五十七条の二第一項の認可（前項の規定によりなお従前の例によるとされた同条第一項の認可を含む。）を受けている者に係るこの省令による改正後の核燃料物質の使用等に関する規則第二条の十一の表第七号、同規則第三条の三第二項、第三項及び第四項並びに同規則第三条の四第一項の規定の適用については、この省令の施行の日から起算して一年間は、なお従前の例による。</w:t>
        <w:br/>
        <w:t>この場合において、当該者は、平成二十四年十二月二十九日までに、法第五十七条の二第一項の変更の認可を申請しなければならない。</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pPr>
        <w:pStyle w:val="Heading4"/>
      </w:pPr>
      <w:r>
        <w:t>第三条（経過措置）</w:t>
      </w:r>
    </w:p>
    <w:p>
      <w:r>
        <w:t>この規則の施行前に第五号旧規制法第五十二条第一項の使用の許可又は第五十五条第一項の使用の変更の許可を受けた者による第二条の規定による改正後の核燃料物質の使用等に関する規則（以下この条及び次条において「新核燃料物質使用規則」という。）第二条の二第一項の規定に基づく申請に係る第五号新規制法第五十五条の二第一項の施設検査について適用する同条第二項に規定する技術上の基準については、新核燃料物質使用規則第二条の五の規定にかかわらず、施行日から五年間は、なお従前の例によることができる。</w:t>
      </w:r>
    </w:p>
    <w:p>
      <w:pPr>
        <w:pStyle w:val="Heading4"/>
      </w:pPr>
      <w:r>
        <w:t>第四条</w:t>
      </w:r>
    </w:p>
    <w:p>
      <w:r>
        <w:t>この規則の施行の際現に設置法附則第三十条第一項の規定により第五号新規制法第五十六条の三第一項の規定によりされた認可とみなされた第五号旧規制法第五十六条の三第一項の規定による認可を受けている者（次項において「保安規定認可者」という。）は、この規則の施行後最初にする第五号新規制法第五十五条第一項の規定による変更の許可（第五号新規制法第五十三条第二号に掲げる事項のうち使用施設等の位置、構造及び設備の基準に関する規則（平成二十五年原子力規制委員会規則第三十四号）第二十九条の規定に適合するために必要な事項の変更に係るものに限る。）の申請と同時に第五号新規制法第五十六条の三第一項に規定する保安規定の変更の認可（新核燃料物質使用規則第二条の十二第一項第十一号に係るものに限る。）を申請しなければならない。</w:t>
      </w:r>
    </w:p>
    <w:p>
      <w:pPr>
        <w:pStyle w:val="Heading5"/>
        <w:ind w:left="440"/>
      </w:pPr>
      <w:r>
        <w:t>２</w:t>
      </w:r>
    </w:p>
    <w:p>
      <w:pPr>
        <w:ind w:left="440"/>
      </w:pPr>
      <w:r>
        <w:t>前項の規定による保安規定の変更の認可を申請した保安規定認可者については、当該申請に係る認可又は認可の拒否の処分のあった日までの間は、新核燃料物質使用規則第二条の十二第一項第十一号の規定にかかわらず、なお従前の例によ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附則（平成三〇年三月二日原子力規制委員会規則第四号）</w:t>
      </w:r>
    </w:p>
    <w:p>
      <w:r>
        <w:t>この規則は、公布の日から施行する。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p>
      <w:r>
        <w:br w:type="page"/>
      </w:r>
    </w:p>
    <w:p>
      <w:pPr>
        <w:pStyle w:val="Heading1"/>
      </w:pPr>
      <w:r>
        <w:t>附則（令和二年八月一三日原子力規制委員会規則第一六号）</w:t>
      </w:r>
    </w:p>
    <w:p>
      <w:pPr>
        <w:pStyle w:val="Heading4"/>
      </w:pPr>
      <w:r>
        <w:t>第一条（施行期日）</w:t>
      </w:r>
    </w:p>
    <w:p>
      <w:r>
        <w:t>この規則は、公布の日から施行する。</w:t>
      </w:r>
    </w:p>
    <w:p>
      <w:pPr>
        <w:pStyle w:val="Heading4"/>
      </w:pPr>
      <w:r>
        <w:t>第三条（製錬事業者等における工場等において用いた資材その他の物に含まれる放射性物質の放射能濃度についての確認等に関する規則等の廃止に伴う経過措置）</w:t>
      </w:r>
    </w:p>
    <w:p>
      <w:r>
        <w:t>この規則の施行の際現に法第六十一条の二第二項の認可を受けている放射能濃度の測定及び評価の方法に係る放射能濃度確認対象物についての法第六十一条の二第一項の確認の申請については、第三条の規定にかかわらず、なお従前の例による。</w:t>
      </w:r>
    </w:p>
    <w:p>
      <w:pPr>
        <w:pStyle w:val="Heading5"/>
        <w:ind w:left="440"/>
      </w:pPr>
      <w:r>
        <w:t>２</w:t>
      </w:r>
    </w:p>
    <w:p>
      <w:pPr>
        <w:ind w:left="440"/>
      </w:pPr>
      <w:r>
        <w:t>前項の規定によりなお従前の例によることとされた確認の申請に係る放射能濃度確認対象物の確認の基準については、第二条の規定にかかわらず、なお従前の例による。</w:t>
      </w:r>
    </w:p>
    <w:p>
      <w:pPr>
        <w:pStyle w:val="Heading4"/>
      </w:pPr>
      <w:r>
        <w:t>第五条（試験研究の用に供する原子炉等の設置、運転等に関する規則等の一部改正に伴う経過措置）</w:t>
      </w:r>
    </w:p>
    <w:p>
      <w:r>
        <w:t>附則第三条第一項の放射能濃度確認対象物についての記録については、前条第一号の規定による改正後の試験研究の用に供する原子炉等の設置、運転等に関する規則第六条の表第十三号又は前条第二号の規定による改正後の核燃料物質の使用等に関する規則第二条の十一の表第九号の規定にかかわらず、なお従前の例による。</w:t>
      </w:r>
    </w:p>
    <w:p>
      <w:r>
        <w:br w:type="page"/>
      </w:r>
    </w:p>
    <w:p>
      <w:pPr>
        <w:pStyle w:val="Heading1"/>
      </w:pPr>
      <w:r>
        <w:t>附則（令和二年一二月二三日原子力規制委員会規則第二三号）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第二項の規定により廃止措置計画の認可を受け又は認可を申請している者については、この規則による改正後の試験炉規則第十六条の六第二項及び第十六条の九第一項の規定にかかわらず、なお従前の例による。</w:t>
      </w:r>
    </w:p>
    <w:p>
      <w:pPr>
        <w:pStyle w:val="Heading4"/>
      </w:pPr>
      <w:r>
        <w:t>第三条</w:t>
      </w:r>
    </w:p>
    <w:p>
      <w:r>
        <w:t>この規則の施行の際現に法第五十七条の五第二項の規定により廃止措置計画の認可を受け又は認可を申請している者については、この規則による改正後の使用規則第六条の三第二項及び第六条の五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核燃料物質の使用等に関する規則</w:t>
      <w:br/>
      <w:tab/>
      <w:t>（昭和三十二年総理府令第八十四号）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核燃料物質の使用等に関する規則（昭和三十二年総理府令第八十四号）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