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核燃料物質等の工場又は事業所の外における廃棄に関する規則</w:t>
        <w:br/>
        <w:t>（昭和五十三年総理府令第五十六号）</w:t>
      </w:r>
    </w:p>
    <w:p>
      <w:pPr>
        <w:pStyle w:val="Heading4"/>
      </w:pPr>
      <w:r>
        <w:t>第一条（定義）</w:t>
      </w:r>
    </w:p>
    <w:p>
      <w:r>
        <w:t>この規則において、次の各号に掲げる用語の意義は、それぞれ当該各号に定めるところによる。</w:t>
      </w:r>
    </w:p>
    <w:p>
      <w:pPr>
        <w:pStyle w:val="Heading6"/>
        <w:ind w:left="880"/>
      </w:pPr>
      <w:r>
        <w:t>一</w:t>
      </w:r>
    </w:p>
    <w:p>
      <w:pPr>
        <w:ind w:left="880"/>
      </w:pPr>
      <w:r>
        <w:t>放射性廃棄物</w:t>
      </w:r>
    </w:p>
    <w:p>
      <w:pPr>
        <w:pStyle w:val="Heading6"/>
        <w:ind w:left="880"/>
      </w:pPr>
      <w:r>
        <w:t>二</w:t>
      </w:r>
    </w:p>
    <w:p>
      <w:pPr>
        <w:ind w:left="880"/>
      </w:pPr>
      <w:r>
        <w:t>廃棄施設</w:t>
      </w:r>
    </w:p>
    <w:p>
      <w:pPr>
        <w:pStyle w:val="Heading6"/>
        <w:ind w:left="880"/>
      </w:pPr>
      <w:r>
        <w:t>三</w:t>
      </w:r>
    </w:p>
    <w:p>
      <w:pPr>
        <w:ind w:left="880"/>
      </w:pPr>
      <w:r>
        <w:t>記録</w:t>
      </w:r>
    </w:p>
    <w:p>
      <w:pPr>
        <w:pStyle w:val="Heading6"/>
        <w:ind w:left="880"/>
      </w:pPr>
      <w:r>
        <w:t>四</w:t>
      </w:r>
    </w:p>
    <w:p>
      <w:pPr>
        <w:ind w:left="880"/>
      </w:pPr>
      <w:r>
        <w:t>放射線</w:t>
      </w:r>
    </w:p>
    <w:p>
      <w:pPr>
        <w:pStyle w:val="Heading6"/>
        <w:ind w:left="880"/>
      </w:pPr>
      <w:r>
        <w:t>五</w:t>
      </w:r>
    </w:p>
    <w:p>
      <w:pPr>
        <w:ind w:left="880"/>
      </w:pPr>
      <w:r>
        <w:t>「品質マネジメントシステム」とは、原子力施設の保安のための業務に係る品質管理に必要な体制の基準に関する規則（令和二元年原子力規制委員会規則第二号）第二条第二項第四号に規定する品質マネジメントシステムをいう。</w:t>
      </w:r>
    </w:p>
    <w:p>
      <w:pPr>
        <w:pStyle w:val="Heading4"/>
      </w:pPr>
      <w:r>
        <w:t>第二条（保安のために必要な措置等）</w:t>
      </w:r>
    </w:p>
    <w:p>
      <w:r>
        <w:t>法第五十八条第一項の規定により、同項に規定する原子力事業者等（以下この項、第五条の二及び第六条において単に「原子力事業者等」という。）は、製錬施設、加工施設、試験研究用等原子炉施設、発電用原子炉施設、使用済燃料貯蔵施設、再処理施設、廃棄物埋設施設、廃棄物管理施設又は使用施設等を設置した工場又は事業所（原子力船を含む。以下同じ。）の外において行われる放射性廃棄物の廃棄に関し、次の各号に掲げる措置を講じなければならない。</w:t>
      </w:r>
    </w:p>
    <w:p>
      <w:pPr>
        <w:pStyle w:val="Heading6"/>
        <w:ind w:left="880"/>
      </w:pPr>
      <w:r>
        <w:t>一</w:t>
      </w:r>
    </w:p>
    <w:p>
      <w:pPr>
        <w:ind w:left="880"/>
      </w:pPr>
      <w:r>
        <w:t>放射性廃棄物は、第三号に規定する場合を除き、放射線障害防止の効果を持つた廃棄施設に廃棄すること。</w:t>
      </w:r>
    </w:p>
    <w:p>
      <w:pPr>
        <w:pStyle w:val="Heading6"/>
        <w:ind w:left="880"/>
      </w:pPr>
      <w:r>
        <w:t>二</w:t>
      </w:r>
    </w:p>
    <w:p>
      <w:pPr>
        <w:ind w:left="880"/>
      </w:pPr>
      <w:r>
        <w:t>前号の規定により放射性廃棄物を廃棄する場合には、次に掲げる措置を講ずること。</w:t>
      </w:r>
    </w:p>
    <w:p>
      <w:pPr>
        <w:pStyle w:val="Heading6"/>
        <w:ind w:left="880"/>
      </w:pPr>
      <w:r>
        <w:t>三</w:t>
      </w:r>
    </w:p>
    <w:p>
      <w:pPr>
        <w:ind w:left="880"/>
      </w:pPr>
      <w:r>
        <w:t>放射性廃棄物を輸入した製錬事業者、加工事業者、試験研究用等原子炉設置者、発電用原子炉設置者、使用済燃料貯蔵事業者、再処理事業者又は使用者（法第十二条の七第一項に規定する旧製錬事業者等、法第二十二条の九第一項に規定する旧加工事業者等、法第四十三条の三の三第一項に規定する旧試験研究用等原子炉設置者等、法第四十三条の三の三十五第一項に規定する旧発電用原子炉設置者等、法第四十三条の二十八第一項に規定する旧使用済燃料貯蔵事業者等、法第五十一条第一項に規定する旧再処理事業者等及び法第五十七条の六第一項に規定する旧使用者等を含む。）が当該放射性廃棄物（第五号イに規定する容器を含む。以下「輸入廃棄物」という。）を廃棄する場合には、次号から第七号までに掲げる保安のために必要な措置を講じて廃棄物管理設備（法第五十一条の二第三項第二号の廃棄物管理設備であつて核原料物質、核燃料物質及び原子炉の規制に関する法律施行令（昭和三十二年政令第三百二十四号）第三十二条第一号に規定する管理のためのものをいう。以下同じ。）に廃棄すること。</w:t>
      </w:r>
    </w:p>
    <w:p>
      <w:pPr>
        <w:pStyle w:val="Heading6"/>
        <w:ind w:left="880"/>
      </w:pPr>
      <w:r>
        <w:t>四</w:t>
      </w:r>
    </w:p>
    <w:p>
      <w:pPr>
        <w:ind w:left="880"/>
      </w:pPr>
      <w:r>
        <w:t>前号の規定により放射性廃棄物を廃棄する場合には、廃棄に関する措置について、品質マネジメントシステムを整備し、及び記録を保存するとともに、廃棄前に当該措置の実施状況を確認すること。</w:t>
      </w:r>
    </w:p>
    <w:p>
      <w:pPr>
        <w:pStyle w:val="Heading6"/>
        <w:ind w:left="880"/>
      </w:pPr>
      <w:r>
        <w:t>五</w:t>
      </w:r>
    </w:p>
    <w:p>
      <w:pPr>
        <w:ind w:left="880"/>
      </w:pPr>
      <w:r>
        <w:t>輸入廃棄物は、次に掲げる基準に適合するものとすること。</w:t>
      </w:r>
    </w:p>
    <w:p>
      <w:pPr>
        <w:pStyle w:val="Heading6"/>
        <w:ind w:left="880"/>
      </w:pPr>
      <w:r>
        <w:t>六</w:t>
      </w:r>
    </w:p>
    <w:p>
      <w:pPr>
        <w:ind w:left="880"/>
      </w:pPr>
      <w:r>
        <w:t>輸入廃棄物を廃棄物管理設備に廃棄する場合には、当該輸入廃棄物に関し次に掲げる事項を記載した書類を作成し、当該廃棄物管理設備を設置した廃棄物管理事業者に交付すること。</w:t>
      </w:r>
    </w:p>
    <w:p>
      <w:pPr>
        <w:pStyle w:val="Heading6"/>
        <w:ind w:left="880"/>
      </w:pPr>
      <w:r>
        <w:t>七</w:t>
      </w:r>
    </w:p>
    <w:p>
      <w:pPr>
        <w:ind w:left="880"/>
      </w:pPr>
      <w:r>
        <w:t>輸入廃棄物には、容易に消えない方法により、その表面の目につきやすい箇所に、前号の書類に記載された事項と照合できるような整理番号を表示すること。</w:t>
      </w:r>
    </w:p>
    <w:p>
      <w:pPr>
        <w:pStyle w:val="Heading6"/>
        <w:ind w:left="880"/>
      </w:pPr>
      <w:r>
        <w:t>八</w:t>
      </w:r>
    </w:p>
    <w:p>
      <w:pPr>
        <w:ind w:left="880"/>
      </w:pPr>
      <w:r>
        <w:t>廃棄に従事する者の線量が原子力規制委員会の定める線量限度を超えないようにすること。</w:t>
      </w:r>
    </w:p>
    <w:p>
      <w:pPr>
        <w:pStyle w:val="Heading5"/>
        <w:ind w:left="440"/>
      </w:pPr>
      <w:r>
        <w:t>２</w:t>
      </w:r>
    </w:p>
    <w:p>
      <w:pPr>
        <w:ind w:left="440"/>
      </w:pPr>
      <w:r>
        <w:t>前項第五号の規定により書類に記載しなければならない事項が、電磁的方法（電子的方法、磁気的方法その他の人の知覚によつて認識できない方法をいう。）により記録され、当該記録が必要に応じ電子計算機その他の機器を用いて直ちに表示されることができるようにして交付されるときは、当該記録の交付をもつて同号に規定する当該事項が記載された書類の交付に代えることができる。</w:t>
      </w:r>
    </w:p>
    <w:p>
      <w:pPr>
        <w:pStyle w:val="Heading4"/>
      </w:pPr>
      <w:r>
        <w:t>第三条（確認の申請）</w:t>
      </w:r>
    </w:p>
    <w:p>
      <w:r>
        <w:t>法第五十八条第二項の規定により廃棄に関する確認を受けようとする者は、別記様式による確認申請書に、次に掲げる書類を添えて、原子力規制委員会に提出しなければならない。</w:t>
      </w:r>
    </w:p>
    <w:p>
      <w:pPr>
        <w:pStyle w:val="Heading6"/>
        <w:ind w:left="880"/>
      </w:pPr>
      <w:r>
        <w:t>一</w:t>
      </w:r>
    </w:p>
    <w:p>
      <w:pPr>
        <w:ind w:left="880"/>
      </w:pPr>
      <w:r>
        <w:t>輸入廃棄物の内容の詳細に関する説明書</w:t>
      </w:r>
    </w:p>
    <w:p>
      <w:pPr>
        <w:pStyle w:val="Heading6"/>
        <w:ind w:left="880"/>
      </w:pPr>
      <w:r>
        <w:t>二</w:t>
      </w:r>
    </w:p>
    <w:p>
      <w:pPr>
        <w:ind w:left="880"/>
      </w:pPr>
      <w:r>
        <w:t>輸入廃棄物に係る封入又は固型化の方法の詳細に関する説明書</w:t>
      </w:r>
    </w:p>
    <w:p>
      <w:pPr>
        <w:pStyle w:val="Heading6"/>
        <w:ind w:left="880"/>
      </w:pPr>
      <w:r>
        <w:t>三</w:t>
      </w:r>
    </w:p>
    <w:p>
      <w:pPr>
        <w:ind w:left="880"/>
      </w:pPr>
      <w:r>
        <w:t>輸入廃棄物の強度を決定した方法に関する説明書</w:t>
      </w:r>
    </w:p>
    <w:p>
      <w:pPr>
        <w:pStyle w:val="Heading6"/>
        <w:ind w:left="880"/>
      </w:pPr>
      <w:r>
        <w:t>四</w:t>
      </w:r>
    </w:p>
    <w:p>
      <w:pPr>
        <w:ind w:left="880"/>
      </w:pPr>
      <w:r>
        <w:t>輸入廃棄物の発熱量を決定した方法に関する説明書</w:t>
      </w:r>
    </w:p>
    <w:p>
      <w:pPr>
        <w:pStyle w:val="Heading6"/>
        <w:ind w:left="880"/>
      </w:pPr>
      <w:r>
        <w:t>五</w:t>
      </w:r>
    </w:p>
    <w:p>
      <w:pPr>
        <w:ind w:left="880"/>
      </w:pPr>
      <w:r>
        <w:t>輸入廃棄物の放射能濃度を決定した方法に関する説明書</w:t>
      </w:r>
    </w:p>
    <w:p>
      <w:pPr>
        <w:pStyle w:val="Heading6"/>
        <w:ind w:left="880"/>
      </w:pPr>
      <w:r>
        <w:t>六</w:t>
      </w:r>
    </w:p>
    <w:p>
      <w:pPr>
        <w:ind w:left="880"/>
      </w:pPr>
      <w:r>
        <w:t>輸入廃棄物に係る放射性物質の閉じ込めに関する説明書</w:t>
      </w:r>
    </w:p>
    <w:p>
      <w:pPr>
        <w:pStyle w:val="Heading6"/>
        <w:ind w:left="880"/>
      </w:pPr>
      <w:r>
        <w:t>七</w:t>
      </w:r>
    </w:p>
    <w:p>
      <w:pPr>
        <w:ind w:left="880"/>
      </w:pPr>
      <w:r>
        <w:t>輸入廃棄物を廃棄する廃棄物管理設備に関する説明書</w:t>
      </w:r>
    </w:p>
    <w:p>
      <w:pPr>
        <w:pStyle w:val="Heading6"/>
        <w:ind w:left="880"/>
      </w:pPr>
      <w:r>
        <w:t>八</w:t>
      </w:r>
    </w:p>
    <w:p>
      <w:pPr>
        <w:ind w:left="880"/>
      </w:pPr>
      <w:r>
        <w:t>水素ガスが発生する場合にあつては、輸入廃棄物の水素濃度を決定した方法に関する説明書</w:t>
      </w:r>
    </w:p>
    <w:p>
      <w:pPr>
        <w:pStyle w:val="Heading6"/>
        <w:ind w:left="880"/>
      </w:pPr>
      <w:r>
        <w:t>九</w:t>
      </w:r>
    </w:p>
    <w:p>
      <w:pPr>
        <w:ind w:left="880"/>
      </w:pPr>
      <w:r>
        <w:t>放射性廃棄物の廃棄に係る品質マネジメントシステムに関する説明書</w:t>
      </w:r>
    </w:p>
    <w:p>
      <w:pPr>
        <w:pStyle w:val="Heading5"/>
        <w:ind w:left="440"/>
      </w:pPr>
      <w:r>
        <w:t>２</w:t>
      </w:r>
    </w:p>
    <w:p>
      <w:pPr>
        <w:ind w:left="440"/>
      </w:pPr>
      <w:r>
        <w:t>前項の確認申請書の提出部数は、正本一通とする。</w:t>
      </w:r>
    </w:p>
    <w:p>
      <w:pPr>
        <w:pStyle w:val="Heading4"/>
      </w:pPr>
      <w:r>
        <w:t>第四条（廃棄に関する確認の実施）</w:t>
      </w:r>
    </w:p>
    <w:p>
      <w:r>
        <w:t>法第五十八条第二項に規定する廃棄に関する確認は、輸入廃棄物を廃棄物管理設備に廃棄する前に行う。</w:t>
      </w:r>
    </w:p>
    <w:p>
      <w:pPr>
        <w:pStyle w:val="Heading4"/>
      </w:pPr>
      <w:r>
        <w:t>第五条（確認証の交付）</w:t>
      </w:r>
    </w:p>
    <w:p>
      <w:r>
        <w:t>原子力規制委員会は、法第二条第十一項に規定する原子力規制検査（法第六十四条の二第一項に規定する特定原子力施設にあつては、法第六十四条の三第七項の検査）により、第三条第一項の規定による申請に係る廃棄に関する措置が第二条第一項第三号から第八号まで及び第二項に規定する事項に適合していることについて確認をしたときは、事業所外廃棄確認証を交付する。</w:t>
      </w:r>
    </w:p>
    <w:p>
      <w:pPr>
        <w:pStyle w:val="Heading4"/>
      </w:pPr>
      <w:r>
        <w:t>第五条の二（事故故障等の報告）</w:t>
      </w:r>
    </w:p>
    <w:p>
      <w:r>
        <w:t>法第六十二条の三の規定により、原子力事業者等は、工場又は事業所の外において放射性廃棄物を廃棄する場合であつて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放射性廃棄物により異常な汚染が生じたとき。</w:t>
      </w:r>
    </w:p>
    <w:p>
      <w:pPr>
        <w:pStyle w:val="Heading6"/>
        <w:ind w:left="880"/>
      </w:pPr>
      <w:r>
        <w:t>二</w:t>
      </w:r>
    </w:p>
    <w:p>
      <w:pPr>
        <w:ind w:left="880"/>
      </w:pPr>
      <w:r>
        <w:t>廃棄に従事する者について、第二条第一項第八号の線量限度を超え、又は超えるおそれのある被ばくがあつたとき。</w:t>
      </w:r>
    </w:p>
    <w:p>
      <w:pPr>
        <w:pStyle w:val="Heading6"/>
        <w:ind w:left="880"/>
      </w:pPr>
      <w:r>
        <w:t>三</w:t>
      </w:r>
    </w:p>
    <w:p>
      <w:pPr>
        <w:ind w:left="880"/>
      </w:pPr>
      <w:r>
        <w:t>前二号のほか、廃棄に関し人の障害（放射線障害以外の障害であつて軽微なものを除く。）が発生し、又は発生するおそれがあつたとき。</w:t>
      </w:r>
    </w:p>
    <w:p>
      <w:pPr>
        <w:pStyle w:val="Heading4"/>
      </w:pPr>
      <w:r>
        <w:t>第六条（危険時の措置）</w:t>
      </w:r>
    </w:p>
    <w:p>
      <w:r>
        <w:t>法第六十四条第一項（原子力事業者等が工場又は事業所の外において放射性廃棄物を廃棄する場合に限る。）の規定により、原子力事業者等は、次の各号に掲げる応急の措置を講じなければならない。</w:t>
      </w:r>
    </w:p>
    <w:p>
      <w:pPr>
        <w:pStyle w:val="Heading6"/>
        <w:ind w:left="880"/>
      </w:pPr>
      <w:r>
        <w:t>一</w:t>
      </w:r>
    </w:p>
    <w:p>
      <w:pPr>
        <w:ind w:left="880"/>
      </w:pPr>
      <w:r>
        <w:t>放射性廃棄物による汚染が生じた場合には、その場所の周囲に縄を張り、又は標識等を設け、及び見張人を配置することにより、関係者以外の者が立ち入ることを禁止すること。</w:t>
      </w:r>
    </w:p>
    <w:p>
      <w:pPr>
        <w:pStyle w:val="Heading6"/>
        <w:ind w:left="880"/>
      </w:pPr>
      <w:r>
        <w:t>二</w:t>
      </w:r>
    </w:p>
    <w:p>
      <w:pPr>
        <w:ind w:left="880"/>
      </w:pPr>
      <w:r>
        <w:t>放射性廃棄物による汚染が生じた場合には、速やかに、その広がりの防止及び汚染の除去を行うこと。</w:t>
      </w:r>
    </w:p>
    <w:p>
      <w:pPr>
        <w:pStyle w:val="Heading6"/>
        <w:ind w:left="880"/>
      </w:pPr>
      <w:r>
        <w:t>三</w:t>
      </w:r>
    </w:p>
    <w:p>
      <w:pPr>
        <w:ind w:left="880"/>
      </w:pPr>
      <w:r>
        <w:t>放射線障害を受けた者又は受けたおそれのある者がいる場合には、速やかに、その者を救出し、避難させる等緊急の措置を講ずること。</w:t>
      </w:r>
    </w:p>
    <w:p>
      <w:pPr>
        <w:pStyle w:val="Heading6"/>
        <w:ind w:left="880"/>
      </w:pPr>
      <w:r>
        <w:t>四</w:t>
      </w:r>
    </w:p>
    <w:p>
      <w:pPr>
        <w:ind w:left="880"/>
      </w:pPr>
      <w:r>
        <w:t>その他放射線障害を防止するために必要な措置を講ずること。</w:t>
      </w:r>
    </w:p>
    <w:p>
      <w:r>
        <w:br w:type="page"/>
      </w:r>
    </w:p>
    <w:p>
      <w:pPr>
        <w:pStyle w:val="Heading1"/>
      </w:pPr>
      <w:r>
        <w:t>附　則</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　則（昭和六一年一一月二六日総理府令第六三号）</w:t>
      </w:r>
    </w:p>
    <w:p>
      <w:r>
        <w:t>この府令は、公布の日から施行する。</w:t>
      </w:r>
    </w:p>
    <w:p>
      <w:r>
        <w:br w:type="page"/>
      </w:r>
    </w:p>
    <w:p>
      <w:pPr>
        <w:pStyle w:val="Heading1"/>
      </w:pPr>
      <w:r>
        <w:t>附　則（昭和六三年一月一三日総理府令第一号）</w:t>
      </w:r>
    </w:p>
    <w:p>
      <w:pPr>
        <w:pStyle w:val="Heading4"/>
      </w:pPr>
      <w:r>
        <w:t>第一条（施行期日）</w:t>
      </w:r>
    </w:p>
    <w:p>
      <w:r>
        <w:t>この府令は、公布の日から施行する。</w:t>
      </w:r>
    </w:p>
    <w:p>
      <w:r>
        <w:br w:type="page"/>
      </w:r>
    </w:p>
    <w:p>
      <w:pPr>
        <w:pStyle w:val="Heading1"/>
      </w:pPr>
      <w:r>
        <w:t>附　則（昭和六三年七月二六日総理府令第四一号）</w:t>
      </w:r>
    </w:p>
    <w:p>
      <w:r>
        <w:t>この府令は、昭和六十四年四月一日から施行する。</w:t>
      </w:r>
    </w:p>
    <w:p>
      <w:r>
        <w:br w:type="page"/>
      </w:r>
    </w:p>
    <w:p>
      <w:pPr>
        <w:pStyle w:val="Heading1"/>
      </w:pPr>
      <w:r>
        <w:t>附　則（昭和六三年一一月七日総理府令第四七号）</w:t>
      </w:r>
    </w:p>
    <w:p>
      <w:pPr>
        <w:pStyle w:val="Heading4"/>
      </w:pPr>
      <w:r>
        <w:t>第一条（施行期日）</w:t>
      </w:r>
    </w:p>
    <w:p>
      <w:r>
        <w:t>この府令は、公布の日から施行する。</w:t>
      </w:r>
    </w:p>
    <w:p>
      <w:r>
        <w:br w:type="page"/>
      </w:r>
    </w:p>
    <w:p>
      <w:pPr>
        <w:pStyle w:val="Heading1"/>
      </w:pPr>
      <w:r>
        <w:t>附　則（昭和六三年一一月二二日総理府令第四八号）</w:t>
      </w:r>
    </w:p>
    <w:p>
      <w:r>
        <w:t>この府令は、公布の日から施行する。</w:t>
      </w:r>
    </w:p>
    <w:p>
      <w:r>
        <w:br w:type="page"/>
      </w:r>
    </w:p>
    <w:p>
      <w:pPr>
        <w:pStyle w:val="Heading1"/>
      </w:pPr>
      <w:r>
        <w:t>附　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　則（平成六年二月一八日総理府令第五号）</w:t>
      </w:r>
    </w:p>
    <w:p>
      <w:r>
        <w:t>この府令は、平成六年二月二十日から施行する。</w:t>
      </w:r>
    </w:p>
    <w:p>
      <w:r>
        <w:br w:type="page"/>
      </w:r>
    </w:p>
    <w:p>
      <w:pPr>
        <w:pStyle w:val="Heading1"/>
      </w:pPr>
      <w:r>
        <w:t>附　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則（平成一一年一二月一六日総理府令第六四号）</w:t>
      </w:r>
    </w:p>
    <w:p>
      <w:pPr>
        <w:pStyle w:val="Heading4"/>
      </w:pPr>
      <w:r>
        <w:t>第一条（施行期日）</w:t>
      </w:r>
    </w:p>
    <w:p>
      <w:r>
        <w:t>この府令は、公布の日から施行する。</w:t>
      </w:r>
    </w:p>
    <w:p>
      <w:r>
        <w:br w:type="page"/>
      </w:r>
    </w:p>
    <w:p>
      <w:pPr>
        <w:pStyle w:val="Heading1"/>
      </w:pPr>
      <w:r>
        <w:t>附　則（平成一二年六月一六日総理府令第六二号）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則（平成一五年三月一七日文部科学省・経済産業省・国土交通省令第一号）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則（平成一五年九月二四日文部科学省・経済産業省・国土交通省令第三号）</w:t>
      </w:r>
    </w:p>
    <w:p>
      <w:r>
        <w:t>この省令は、平成十五年十月一日から施行する。</w:t>
      </w:r>
    </w:p>
    <w:p>
      <w:r>
        <w:br w:type="page"/>
      </w:r>
    </w:p>
    <w:p>
      <w:pPr>
        <w:pStyle w:val="Heading1"/>
      </w:pPr>
      <w:r>
        <w:t>附　則（平成一七年一一月二四日文部科学省・経済産業省・国土交通省令第四号）</w:t>
      </w:r>
    </w:p>
    <w:p>
      <w:r>
        <w:t>この省令は、核原料物質、核燃料物質及び原子炉の規制に関する法律の一部を改正する法律の施行の日（平成十七年十二月一日）から施行する。</w:t>
      </w:r>
    </w:p>
    <w:p>
      <w:r>
        <w:br w:type="page"/>
      </w:r>
    </w:p>
    <w:p>
      <w:pPr>
        <w:pStyle w:val="Heading1"/>
      </w:pPr>
      <w:r>
        <w:t>附　則（平成二〇年三月二八日文部科学省・経済産業省・国土交通省令第二号）</w:t>
      </w:r>
    </w:p>
    <w:p>
      <w:r>
        <w:t>この省令は、平成二十年四月一日から施行する。</w:t>
      </w:r>
    </w:p>
    <w:p>
      <w:r>
        <w:br w:type="page"/>
      </w:r>
    </w:p>
    <w:p>
      <w:pPr>
        <w:pStyle w:val="Heading1"/>
      </w:pPr>
      <w:r>
        <w:t>附　則（平成二〇年六月二七日文部科学省・経済産業省・国土交通省令第四号）</w:t>
      </w:r>
    </w:p>
    <w:p>
      <w:r>
        <w:t>この省令は、平成二十年七月一日から施行する。</w:t>
      </w:r>
    </w:p>
    <w:p>
      <w:r>
        <w:br w:type="page"/>
      </w:r>
    </w:p>
    <w:p>
      <w:pPr>
        <w:pStyle w:val="Heading1"/>
      </w:pPr>
      <w:r>
        <w:t>附　則（平成二四年九月一四日文部科学省・経済産業省・国土交通省令第一号）</w:t>
      </w:r>
    </w:p>
    <w:p>
      <w:r>
        <w:t>この省令は、原子力規制委員会設置法の施行の日（平成二十四年九月十九日）から施行する。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核燃料物質等の工場又は事業所の外における廃棄に関する規則</w:t>
      <w:br/>
      <w:tab/>
      <w:t>（昭和五十三年総理府令第五十六号）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核燃料物質等の工場又は事業所の外における廃棄に関する規則（昭和五十三年総理府令第五十六号）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