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棚の製造の事業を行う者の再生資源の利用の促進に関する判断の基準となるべき事項を定める省令</w:t>
        <w:br/>
        <w:t>（平成十三年経済産業省令第八十八号）</w:t>
      </w:r>
    </w:p>
    <w:p>
      <w:pPr>
        <w:pStyle w:val="Heading4"/>
      </w:pPr>
      <w:r>
        <w:t>第一条（原材料の工夫）</w:t>
      </w:r>
    </w:p>
    <w:p>
      <w:r>
        <w:t>棚（金属製のものに限る。以下同じ。）の製造の事業を行う者（以下「事業者」という。）は、棚に係る再生資源の利用を促進するため、支柱、棚板その他の棚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棚に係る再生資源の利用を促進するため、ねじの数量の削減、再生資源としての利用が可能な原材料の部品等を他の原材料の部品等から分離することが容易な接合方法の採用その他の部品等の取り外しの容易化、回収及び運搬の容易化その他の措置により、棚の処理を容易にするものとする。</w:t>
      </w:r>
    </w:p>
    <w:p>
      <w:pPr>
        <w:pStyle w:val="Heading4"/>
      </w:pPr>
      <w:r>
        <w:t>第三条（分別のための工夫）</w:t>
      </w:r>
    </w:p>
    <w:p>
      <w:r>
        <w:t>事業者は、棚に係る再生資源の利用を促進するため、重量が百グラム以上の合成樹脂製の部品等の材質名の表示その他の分別のための工夫を行うことにより、棚に係る再生資源の利用のための分別を容易にするものとする。</w:t>
      </w:r>
    </w:p>
    <w:p>
      <w:pPr>
        <w:pStyle w:val="Heading4"/>
      </w:pPr>
      <w:r>
        <w:t>第四条（処理に係る安全性の確保）</w:t>
      </w:r>
    </w:p>
    <w:p>
      <w:r>
        <w:t>事業者は、棚に係る再生資源の利用を促進するため、原材料及び構造の特性に配慮することにより、処理に係る安全性を確保するものとする。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事業者は、前各条の規定に即して棚に係る再生資源の利用を促進する際には、棚の安全性及び耐久性その他の必要な事情に配慮するものとする。</w:t>
      </w:r>
    </w:p>
    <w:p>
      <w:pPr>
        <w:pStyle w:val="Heading4"/>
      </w:pPr>
      <w:r>
        <w:t>第六条（技術の向上）</w:t>
      </w:r>
    </w:p>
    <w:p>
      <w:r>
        <w:t>事業者は、棚に係る再生資源の利用を促進するため、必要な技術の向上を図るものとする。</w:t>
      </w:r>
    </w:p>
    <w:p>
      <w:pPr>
        <w:pStyle w:val="Heading4"/>
      </w:pPr>
      <w:r>
        <w:t>第七条（事前評価）</w:t>
      </w:r>
    </w:p>
    <w:p>
      <w:r>
        <w:t>事業者は、棚の設計に際して、棚に係る再生資源の利用を促進するため、第一条から第四条までの規定に即して、あらかじめ棚の評価を行うものとする。</w:t>
      </w:r>
    </w:p>
    <w:p>
      <w:pPr>
        <w:pStyle w:val="Heading5"/>
        <w:ind w:left="440"/>
      </w:pPr>
      <w:r>
        <w:t>２</w:t>
      </w:r>
    </w:p>
    <w:p>
      <w:pPr>
        <w:ind w:left="440"/>
      </w:pPr>
      <w:r>
        <w:t>事業者は、前項の評価を行うため、棚の種類ごとに評価項目、評価基準及び評価方法を定めるものとする。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事業者は、棚の構造、部品等の取り外し方法、部品等の材質名その他の棚に係る再生資源の利用の促進に資する情報の提供を行うものとする。</w:t>
      </w:r>
    </w:p>
    <w:p>
      <w:pPr>
        <w:pStyle w:val="Heading4"/>
      </w:pPr>
      <w:r>
        <w:t>第九条（包装材の工夫）</w:t>
      </w:r>
    </w:p>
    <w:p>
      <w:r>
        <w:t>事業者は、棚に係る包装材に関し、安全性、機能性、経済性その他の必要な事情に配慮しつつ、再生資源としての利用が容易な原材料又は再生資源を利用した原材料を使用するものとする。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棚に係る包装材の再生資源としての利用を促進するため、棚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棚の製造の事業を行う者の再生資源の利用の促進に関する判断の基準となるべき事項を定める省令</w:t>
      <w:br/>
      <w:tab/>
      <w:t>（平成十三年経済産業省令第八十八号）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棚の製造の事業を行う者の再生資源の利用の促進に関する判断の基準となるべき事項を定める省令（平成十三年経済産業省令第八十八号）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