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検疫所長等服制</w:t>
        <w:br/>
        <w:t>（昭和二十七年厚生省令第四十四号）</w:t>
      </w:r>
    </w:p>
    <w:p>
      <w:r>
        <w:t>検疫所長、検疫所支所長及び検疫所出張所長並びに検疫官の服制は、別表に定めるところによる。</w:t>
      </w:r>
    </w:p>
    <w:p>
      <w:r>
        <w:br w:type="page"/>
      </w:r>
    </w:p>
    <w:p>
      <w:pPr>
        <w:pStyle w:val="Heading1"/>
      </w:pPr>
      <w:r>
        <w:t>附　則</w:t>
      </w:r>
    </w:p>
    <w:p>
      <w:r>
        <w:t>この省令は、公布の日から施行する。</w:t>
      </w:r>
    </w:p>
    <w:p>
      <w:pPr>
        <w:pStyle w:val="Heading5"/>
        <w:ind w:left="440"/>
      </w:pPr>
      <w:r>
        <w:t>２</w:t>
      </w:r>
    </w:p>
    <w:p>
      <w:pPr>
        <w:ind w:left="440"/>
      </w:pPr>
      <w:r>
        <w:t>検疫所職員服制の暫定措置に関する省令（昭和二十六年省令第五十一号）は、廃止する。</w:t>
      </w:r>
    </w:p>
    <w:p>
      <w:r>
        <w:br w:type="page"/>
      </w:r>
    </w:p>
    <w:p>
      <w:pPr>
        <w:pStyle w:val="Heading1"/>
      </w:pPr>
      <w:r>
        <w:t>附　則（昭和三一年六月二二日厚生省令第二一号）</w:t>
      </w:r>
    </w:p>
    <w:p>
      <w:r>
        <w:t>この省令は、昭和三十一年七月一日から施行する。</w:t>
      </w:r>
    </w:p>
    <w:p>
      <w:r>
        <w:br w:type="page"/>
      </w:r>
    </w:p>
    <w:p>
      <w:pPr>
        <w:pStyle w:val="Heading1"/>
      </w:pPr>
      <w:r>
        <w:t>附　則（昭和三四年九月九日厚生省令第二七号）</w:t>
      </w:r>
    </w:p>
    <w:p>
      <w:r>
        <w:t>この省令は、公布の日から施行する。</w:t>
      </w:r>
    </w:p>
    <w:p>
      <w:r>
        <w:br w:type="page"/>
      </w:r>
    </w:p>
    <w:p>
      <w:pPr>
        <w:pStyle w:val="Heading1"/>
      </w:pPr>
      <w:r>
        <w:t>附　則（昭和五一年一二月二八日厚生省令第五四号）</w:t>
      </w:r>
    </w:p>
    <w:p>
      <w:r>
        <w:t>この省令は、公布の日から施行する。</w:t>
      </w:r>
    </w:p>
    <w:p>
      <w:pPr>
        <w:pStyle w:val="Heading5"/>
        <w:ind w:left="440"/>
      </w:pPr>
      <w:r>
        <w:t>２</w:t>
      </w:r>
    </w:p>
    <w:p>
      <w:pPr>
        <w:ind w:left="440"/>
      </w:pPr>
      <w:r>
        <w:t>検疫所長、検疫所支所長及び検疫所出張所長並びに検疫官は、この省令による改正後の検疫所長等服制の別表の規定にかかわらず、当分の間、なお従前の制服を用いることができる。</w:t>
      </w:r>
    </w:p>
    <w:p>
      <w:r>
        <w:br w:type="page"/>
      </w:r>
    </w:p>
    <w:p>
      <w:pPr>
        <w:pStyle w:val="Heading1"/>
      </w:pPr>
      <w:r>
        <w:t>附　則（昭和五四年四月四日厚生省令第一五号）</w:t>
      </w:r>
    </w:p>
    <w:p>
      <w:r>
        <w:t>この省令は、公布の日から施行する。</w:t>
      </w:r>
    </w:p>
    <w:p>
      <w:r>
        <w:br w:type="page"/>
      </w:r>
    </w:p>
    <w:p>
      <w:pPr>
        <w:pStyle w:val="Heading1"/>
      </w:pPr>
      <w:r>
        <w:t>附　則（昭和五七年一〇月一日厚生省令第四七号）</w:t>
      </w:r>
    </w:p>
    <w:p>
      <w:r>
        <w:t>この省令は、公布の日から施行する。</w:t>
      </w:r>
    </w:p>
    <w:p>
      <w:r>
        <w:br w:type="page"/>
      </w:r>
    </w:p>
    <w:p>
      <w:pPr>
        <w:pStyle w:val="Heading1"/>
      </w:pPr>
      <w:r>
        <w:t>附　則（昭和五九年八月二日厚生省令第三八号）</w:t>
      </w:r>
    </w:p>
    <w:p>
      <w:r>
        <w:t>この省令は、公布の日から施行する。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則（平成一四年三月二二日厚生労働省令第二九号）</w:t>
      </w:r>
    </w:p>
    <w:p>
      <w:r>
        <w:t>この省令は、平成十四年四月一日から施行する。</w:t>
      </w:r>
    </w:p>
    <w:p>
      <w:r>
        <w:br w:type="page"/>
      </w:r>
    </w:p>
    <w:p>
      <w:pPr>
        <w:pStyle w:val="Heading1"/>
      </w:pPr>
      <w:r>
        <w:t>附　則（平成一四年一二月二五日厚生労働省令第一六六号）</w:t>
      </w:r>
    </w:p>
    <w:p>
      <w:r>
        <w:t>この省令は、平成十五年四月一日から施行する。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検疫所長等服制</w:t>
      <w:br/>
      <w:tab/>
      <w:t>（昭和二十七年厚生省令第四十四号）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検疫所長等服制（昭和二十七年厚生省令第四十四号）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