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横浜国際港都建設法</w:t>
        <w:br/>
        <w:t>（昭和二十五年法律第二百四十八号）</w:t>
      </w:r>
    </w:p>
    <w:p>
      <w:pPr>
        <w:pStyle w:val="Heading4"/>
      </w:pPr>
      <w:r>
        <w:t>第一条（目的）</w:t>
      </w:r>
    </w:p>
    <w:p>
      <w:r>
        <w:t>この法律は、横浜市をその沿革及び立地条件にかんがみて、わが国の代表的な国際港都としての機能を十分に発揮し得るよう建設することによつて、貿易、海運及び外客誘致の一層の振興を期し、もつてわが国の国際文化の向上に資するとともに経済復興に寄与することを目的とする。</w:t>
      </w:r>
    </w:p>
    <w:p>
      <w:pPr>
        <w:pStyle w:val="Heading4"/>
      </w:pPr>
      <w:r>
        <w:t>第二条（計画及び事業）</w:t>
      </w:r>
    </w:p>
    <w:p>
      <w:r>
        <w:t>横浜市をわが国の代表的な国際港都として建設するための都市計画（以下「横浜国際港都建設計画」という。）は、都市計画法（昭和四十三年法律第百号）第四条第一項に定める都市計画の外、国際港都にふさわしい諸施設の計画を含むものとする。</w:t>
      </w:r>
    </w:p>
    <w:p>
      <w:pPr>
        <w:pStyle w:val="Heading5"/>
        <w:ind w:left="440"/>
      </w:pPr>
      <w:r>
        <w:t>２</w:t>
      </w:r>
    </w:p>
    <w:p>
      <w:pPr>
        <w:ind w:left="440"/>
      </w:pPr>
      <w:r>
        <w:t>横浜国際港都建設計画は、前条の目的にてらして、特に外国人の日常生活様式及び事業経営方式を考慮に入れた国際的に高度の水準のものでなければならない。</w:t>
      </w:r>
    </w:p>
    <w:p>
      <w:pPr>
        <w:pStyle w:val="Heading5"/>
        <w:ind w:left="440"/>
      </w:pPr>
      <w:r>
        <w:t>３</w:t>
      </w:r>
    </w:p>
    <w:p>
      <w:pPr>
        <w:ind w:left="440"/>
      </w:pPr>
      <w:r>
        <w:t>横浜市を国際港都として建設する都市計画事業（以下「横浜国際港都建設事業」という。）は、横浜国際港都建設計画を実施するものとする。</w:t>
      </w:r>
    </w:p>
    <w:p>
      <w:pPr>
        <w:pStyle w:val="Heading4"/>
      </w:pPr>
      <w:r>
        <w:t>第三条（事業の執行）</w:t>
      </w:r>
    </w:p>
    <w:p>
      <w:r>
        <w:t>横浜国際港都建設事業は、横浜市が執行する。</w:t>
      </w:r>
    </w:p>
    <w:p>
      <w:pPr>
        <w:pStyle w:val="Heading5"/>
        <w:ind w:left="440"/>
      </w:pPr>
      <w:r>
        <w:t>２</w:t>
      </w:r>
    </w:p>
    <w:p>
      <w:pPr>
        <w:ind w:left="440"/>
      </w:pPr>
      <w:r>
        <w:t>横浜市の市長は、地方自治の精神に則り、その住民の協力及び関係諸機関の援助により、横浜市をわが国の代表的な国際港都として完成することについて、不断の活動をしなければならない。</w:t>
      </w:r>
    </w:p>
    <w:p>
      <w:pPr>
        <w:pStyle w:val="Heading4"/>
      </w:pPr>
      <w:r>
        <w:t>第四条（事業の援助）</w:t>
      </w:r>
    </w:p>
    <w:p>
      <w:r>
        <w:t>国及び地方公共団体の関係諸機関は、横浜国際港都建設事業が第一条の目的にてらして重要な意義をもつことを考え、その事業の促進と完成とにできる限りの援助を与えなければならない。</w:t>
      </w:r>
    </w:p>
    <w:p>
      <w:pPr>
        <w:pStyle w:val="Heading4"/>
      </w:pPr>
      <w:r>
        <w:t>第五条（事業の助成）</w:t>
      </w:r>
    </w:p>
    <w:p>
      <w:r>
        <w:t>国は、横浜国際港都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横浜市の市長は、横浜国際港都建設事業の進行状況を、少なくとも六箇月ごとに、国土交通大臣に報告しなければならない。</w:t>
      </w:r>
    </w:p>
    <w:p>
      <w:pPr>
        <w:pStyle w:val="Heading5"/>
        <w:ind w:left="440"/>
      </w:pPr>
      <w:r>
        <w:t>２</w:t>
      </w:r>
    </w:p>
    <w:p>
      <w:pPr>
        <w:ind w:left="440"/>
      </w:pPr>
      <w:r>
        <w:t>内閣総理大臣は、毎年一回国会に対し、横浜国際港都建設事業の状況を報告しなければならない。</w:t>
      </w:r>
    </w:p>
    <w:p>
      <w:pPr>
        <w:pStyle w:val="Heading4"/>
      </w:pPr>
      <w:r>
        <w:t>第七条（法律の適用）</w:t>
      </w:r>
    </w:p>
    <w:p>
      <w:r>
        <w:t>横浜国際港都建設計画及び横浜国際港都建設事業については、この法律に特別の定めがある場合を除く外、都市計画法の適用があるものとする。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この法律施行の際、現に執行中の横浜特別都市計画事業は、これを横浜国際港都建設事業とみなす。</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横浜国際港都建設法</w:t>
      <w:br/>
      <w:tab/>
      <w:t>（昭和二十五年法律第二百四十八号）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横浜国際港都建設法（昭和二十五年法律第二百四十八号）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