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次世代育成支援対策推進法施行令</w:t>
        <w:br/>
        <w:t>（平成十五年政令第三百七十二号）</w:t>
      </w:r>
    </w:p>
    <w:p>
      <w:r>
        <w:t>次世代育成支援対策推進法（以下「法」という。）第十九条第一項の国及び地方公共団体の機関、それらの長又はそれらの職員で政令で定めるものは、次の表の上欄に掲げるものとし、それぞれ同表の下欄に掲げる職員についての特定事業主行動計画を策定するものとする。</w:t>
      </w:r>
    </w:p>
    <w:p>
      <w:pPr>
        <w:pStyle w:val="Heading5"/>
        <w:ind w:left="440"/>
      </w:pPr>
      <w:r>
        <w:t>２</w:t>
      </w:r>
    </w:p>
    <w:p>
      <w:pPr>
        <w:ind w:left="440"/>
      </w:pPr>
      <w:r>
        <w:t>前項に規定するもののほか、法第十九条第一項の地方公共団体の機関、その長又はその職員で政令で定めるものは、当該地方公共団体の規則で定めるものとし、それぞれ当該地方公共団体の規則で定める職員についての特定事業主行動計画を策定するものとする。</w:t>
      </w:r>
    </w:p>
    <w:p>
      <w:r>
        <w:br w:type="page"/>
      </w:r>
    </w:p>
    <w:p>
      <w:pPr>
        <w:pStyle w:val="Heading1"/>
      </w:pPr>
      <w:r>
        <w:t>附　則</w:t>
      </w:r>
    </w:p>
    <w:p>
      <w:r>
        <w:t>この政令は、平成十七年四月一日から施行する。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次世代育成支援対策推進法施行令</w:t>
      <w:br/>
      <w:tab/>
      <w:t>（平成十五年政令第三百七十二号）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次世代育成支援対策推進法施行令（平成十五年政令第三百七十二号）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