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欧州復興開発銀行への加盟に伴う国債の発行等に関する省令</w:t>
        <w:br/>
        <w:t>（平成三年大蔵省令第二十五号）</w:t>
      </w:r>
    </w:p>
    <w:p>
      <w:pPr>
        <w:pStyle w:val="Heading4"/>
      </w:pPr>
      <w:r>
        <w:t>第一条（国債の名称）</w:t>
      </w:r>
    </w:p>
    <w:p>
      <w:r>
        <w:t>欧州復興開発銀行（以下「銀行」という。）に出資し又は拠出するため、欧州復興開発銀行への加盟に伴う措置に関する法律（平成三年法律第二十二号。以下「法」という。）第三条第二項の規定により発行する国債は、それぞれ欧州復興開発銀行通貨代用国庫債券又は欧州復興開発銀行特別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で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政府は、銀行の請求があったときは、当該請求に従い通貨代用国庫債券の額面金額の分割又は併合を行うことができる。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銀行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銀行の勘定（以下「銀行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第八条（日本銀行が買い取った場合の措置）</w:t>
      </w:r>
    </w:p>
    <w:p>
      <w:r>
        <w:t>日本銀行は、法第三条第三項において準用する国際通貨基金及び国際復興開発銀行への加盟に伴う措置に関する法律（昭和二十七年法律第百九十一号）第十条第四項の規定により政府から償還を行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の場合には、日本銀行が買い取っ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欧州復興開発銀行への加盟に伴う国債の発行等に関する省令</w:t>
      <w:br/>
      <w:tab/>
      <w:t>（平成三年大蔵省令第二十五号）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欧州復興開発銀行への加盟に伴う国債の発行等に関する省令（平成三年大蔵省令第二十五号）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