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歯科医師法施行令</w:t>
        <w:br/>
        <w:t>（昭和二十八年政令第三百八十三号）</w:t>
      </w:r>
    </w:p>
    <w:p>
      <w:pPr>
        <w:pStyle w:val="Heading4"/>
      </w:pPr>
      <w:r>
        <w:t>第一条（再教育研修修了の登録等に関する手数料）</w:t>
      </w:r>
    </w:p>
    <w:p>
      <w:r>
        <w:t>歯科医師法（以下「法」という。）第七条の二第四項の政令で定める手数料の額は、三千百円（情報通信技術を活用した行政の推進等に関する法律（平成十四年法律第百五十一号）第六条第一項の規定により同項に規定する電子情報処理組織を使用する場合にあつては、二千九百五十円）とする。</w:t>
      </w:r>
    </w:p>
    <w:p>
      <w:pPr>
        <w:pStyle w:val="Heading4"/>
      </w:pPr>
      <w:r>
        <w:t>第二条（再教育研修の命令に関する技術的読替え）</w:t>
      </w:r>
    </w:p>
    <w:p>
      <w:r>
        <w:t>法第七条の二第五項の規定による技術的読替えは、次の表のとおりとする。</w:t>
      </w:r>
    </w:p>
    <w:p>
      <w:pPr>
        <w:pStyle w:val="Heading4"/>
      </w:pPr>
      <w:r>
        <w:t>第三条（免許の申請）</w:t>
      </w:r>
    </w:p>
    <w:p>
      <w:r>
        <w:t>歯科医師免許を受けようとする者は、申請書に厚生労働省令で定める書類を添え、住所地の都道府県知事を経由して、これを厚生労働大臣に提出しなければならない。</w:t>
      </w:r>
    </w:p>
    <w:p>
      <w:pPr>
        <w:pStyle w:val="Heading4"/>
      </w:pPr>
      <w:r>
        <w:t>第四条（歯科医籍の登録事項）</w:t>
      </w:r>
    </w:p>
    <w:p>
      <w:r>
        <w:t>歯科医籍には、次に掲げる事項を登録する。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歯科医師国家試験合格の年月</w:t>
      </w:r>
    </w:p>
    <w:p>
      <w:pPr>
        <w:pStyle w:val="ListBullet"/>
        <w:ind w:left="880"/>
      </w:pPr>
      <w:r>
        <w:t>四</w:t>
        <w:br/>
        <w:t>法第七条第一項の規定による処分に関する事項</w:t>
      </w:r>
    </w:p>
    <w:p>
      <w:pPr>
        <w:pStyle w:val="ListBullet"/>
        <w:ind w:left="880"/>
      </w:pPr>
      <w:r>
        <w:t>五</w:t>
        <w:br/>
        <w:t>法第七条の二第二項に規定する再教育研修を修了した旨</w:t>
      </w:r>
    </w:p>
    <w:p>
      <w:pPr>
        <w:pStyle w:val="ListBullet"/>
        <w:ind w:left="880"/>
      </w:pPr>
      <w:r>
        <w:t>六</w:t>
        <w:br/>
        <w:t>法第十六条の四第一項に規定する臨床研修を修了した旨</w:t>
      </w:r>
    </w:p>
    <w:p>
      <w:pPr>
        <w:pStyle w:val="ListBullet"/>
        <w:ind w:left="880"/>
      </w:pPr>
      <w:r>
        <w:t>七</w:t>
        <w:br/>
        <w:t>その他厚生労働大臣の定める事項</w:t>
      </w:r>
    </w:p>
    <w:p>
      <w:pPr>
        <w:pStyle w:val="Heading4"/>
      </w:pPr>
      <w:r>
        <w:t>第五条（登録事項の変更）</w:t>
      </w:r>
    </w:p>
    <w:p>
      <w:r>
        <w:t>歯科医師は、前条第二号の登録事項に変更を生じたときは、三十日以内に、歯科医籍の訂正を申請しなければならない。</w:t>
      </w:r>
    </w:p>
    <w:p>
      <w:pPr>
        <w:pStyle w:val="Heading5"/>
        <w:ind w:left="440"/>
      </w:pPr>
      <w:r>
        <w:t>２</w:t>
      </w:r>
    </w:p>
    <w:p>
      <w:pPr>
        <w:ind w:left="440"/>
      </w:pPr>
      <w:r>
        <w:t>前項の申請をするには、申請書に申請の事由を証する書類を添え、住所地の都道府県知事を経由して、これを厚生労働大臣に提出しなければならない。</w:t>
      </w:r>
    </w:p>
    <w:p>
      <w:pPr>
        <w:pStyle w:val="Heading4"/>
      </w:pPr>
      <w:r>
        <w:t>第六条（登録の抹消）</w:t>
      </w:r>
    </w:p>
    <w:p>
      <w:r>
        <w:t>歯科医籍の登録の抹消を申請するには、住所地の都道府県知事を経由して、申請書を厚生労働大臣に提出しなければならない。</w:t>
      </w:r>
    </w:p>
    <w:p>
      <w:pPr>
        <w:pStyle w:val="Heading5"/>
        <w:ind w:left="440"/>
      </w:pPr>
      <w:r>
        <w:t>２</w:t>
      </w:r>
    </w:p>
    <w:p>
      <w:pPr>
        <w:ind w:left="440"/>
      </w:pPr>
      <w:r>
        <w:t>歯科医師が死亡し、又は失踪そう</w:t>
        <w:br/>
        <w:t>の宣告を受けたときは、戸籍法（昭和二十二年法律第二百二十四号）による死亡又は失踪そう</w:t>
        <w:br/>
        <w:t>の届出義務者は、三十日以内に、歯科医籍の登録の抹消を申請しなければならない。</w:t>
      </w:r>
    </w:p>
    <w:p>
      <w:pPr>
        <w:pStyle w:val="Heading4"/>
      </w:pPr>
      <w:r>
        <w:t>第七条（登録抹消の制限）</w:t>
      </w:r>
    </w:p>
    <w:p>
      <w:r>
        <w:t>法第四条第三号若しくは第四号に該当し、又は歯科医師としての品位を損するような行為のあつた者について、法第七条第一項の規定による取消処分をするため、当該処分に係る歯科医師に対し、厚生労働大臣が行政手続法（平成五年法律第八十八号）第十五条第一項の規定による通知をした後又は都道府県知事が法第七条第五項において準用する行政手続法第十五条第一項の規定による通知をした後に当該歯科医師から前条第一項の規定による歯科医籍の登録の抹消の申請があつた場合には、厚生労働大臣は、当該処分に関する手続が結了するまでは、当該歯科医師に係る歯科医籍の登録を抹消しないことができる。</w:t>
      </w:r>
    </w:p>
    <w:p>
      <w:pPr>
        <w:pStyle w:val="Heading4"/>
      </w:pPr>
      <w:r>
        <w:t>第八条（免許証の書換交付）</w:t>
      </w:r>
    </w:p>
    <w:p>
      <w:r>
        <w:t>歯科医師は、免許証の記載事項に変更を生じたときは、免許証の書換交付を申請することができる。</w:t>
      </w:r>
    </w:p>
    <w:p>
      <w:pPr>
        <w:pStyle w:val="Heading5"/>
        <w:ind w:left="440"/>
      </w:pPr>
      <w:r>
        <w:t>２</w:t>
      </w:r>
    </w:p>
    <w:p>
      <w:pPr>
        <w:ind w:left="440"/>
      </w:pPr>
      <w:r>
        <w:t>前項の申請をするには、申請書に免許証を添え、住所地の都道府県知事を経由して、これを厚生労働大臣に提出しなければならない。</w:t>
      </w:r>
    </w:p>
    <w:p>
      <w:pPr>
        <w:pStyle w:val="Heading4"/>
      </w:pPr>
      <w:r>
        <w:t>第九条（免許証の再交付）</w:t>
      </w:r>
    </w:p>
    <w:p>
      <w:r>
        <w:t>歯科医師は、免許証を亡失し、又はき損したときは、免許証の再交付を申請することができる。</w:t>
      </w:r>
    </w:p>
    <w:p>
      <w:pPr>
        <w:pStyle w:val="Heading5"/>
        <w:ind w:left="440"/>
      </w:pPr>
      <w:r>
        <w:t>２</w:t>
      </w:r>
    </w:p>
    <w:p>
      <w:pPr>
        <w:ind w:left="440"/>
      </w:pPr>
      <w:r>
        <w:t>前項の申請をするには、住所地の都道府県知事を経由して、申請書を厚生労働大臣に提出しなければならない。</w:t>
      </w:r>
    </w:p>
    <w:p>
      <w:pPr>
        <w:pStyle w:val="Heading5"/>
        <w:ind w:left="440"/>
      </w:pPr>
      <w:r>
        <w:t>３</w:t>
      </w:r>
    </w:p>
    <w:p>
      <w:pPr>
        <w:ind w:left="440"/>
      </w:pPr>
      <w:r>
        <w:t>第一項の申請をする場合には、厚生労働大臣の定める額の手数料を納めなければならない。</w:t>
      </w:r>
    </w:p>
    <w:p>
      <w:pPr>
        <w:pStyle w:val="Heading5"/>
        <w:ind w:left="440"/>
      </w:pPr>
      <w:r>
        <w:t>４</w:t>
      </w:r>
    </w:p>
    <w:p>
      <w:pPr>
        <w:ind w:left="440"/>
      </w:pPr>
      <w:r>
        <w:t>免許証をき損した歯科医師が第一項の申請をする場合には、申請書にその免許証を添えなければならない。</w:t>
      </w:r>
    </w:p>
    <w:p>
      <w:pPr>
        <w:pStyle w:val="Heading5"/>
        <w:ind w:left="440"/>
      </w:pPr>
      <w:r>
        <w:t>５</w:t>
      </w:r>
    </w:p>
    <w:p>
      <w:pPr>
        <w:ind w:left="440"/>
      </w:pPr>
      <w:r>
        <w:t>歯科医師は、免許証の再交付を受けた後、亡失した免許証を発見したときは、五日以内に、住所地の都道府県知事を経由して、これを厚生労働大臣に返納しなければならない。</w:t>
      </w:r>
    </w:p>
    <w:p>
      <w:pPr>
        <w:pStyle w:val="Heading4"/>
      </w:pPr>
      <w:r>
        <w:t>第十条（免許証の返納）</w:t>
      </w:r>
    </w:p>
    <w:p>
      <w:r>
        <w:t>歯科医師は、歯科医籍の登録の抹消を申請するときは、住所地の都道府県知事を経由して、免許証を厚生労働大臣に返納しなければならない。</w:t>
        <w:br/>
        <w:t>第六条第二項の規定により、歯科医籍の登録の抹消を申請する者についても、同様とする。</w:t>
      </w:r>
    </w:p>
    <w:p>
      <w:pPr>
        <w:pStyle w:val="Heading5"/>
        <w:ind w:left="440"/>
      </w:pPr>
      <w:r>
        <w:t>２</w:t>
      </w:r>
    </w:p>
    <w:p>
      <w:pPr>
        <w:ind w:left="440"/>
      </w:pPr>
      <w:r>
        <w:t>歯科医師は、免許の取消処分を受けたときは、五日以内に、住所地の都道府県知事を経由して、免許証を厚生労働大臣に返納しなければならない。</w:t>
      </w:r>
    </w:p>
    <w:p>
      <w:pPr>
        <w:pStyle w:val="Heading4"/>
      </w:pPr>
      <w:r>
        <w:t>第十一条（省令への委任）</w:t>
      </w:r>
    </w:p>
    <w:p>
      <w:r>
        <w:t>この政令で定めるもののほか、歯科医師免許、歯科医籍の訂正又は免許証の書換交付若しくは再交付の申請手続について必要な事項は、厚生労働省令で定める。</w:t>
      </w:r>
    </w:p>
    <w:p>
      <w:pPr>
        <w:pStyle w:val="Heading4"/>
      </w:pPr>
      <w:r>
        <w:t>第十二条（臨床研修修了の登録等に関する手数料）</w:t>
      </w:r>
    </w:p>
    <w:p>
      <w:r>
        <w:t>法第十六条の五の政令で定める手数料の額は、三千百円（情報通信技術を活用した行政の推進等に関する法律第六条第一項の規定により同項に規定する電子情報処理組織を使用する場合にあつては、二千九百五十円）とする。</w:t>
      </w:r>
    </w:p>
    <w:p>
      <w:pPr>
        <w:pStyle w:val="Heading4"/>
      </w:pPr>
      <w:r>
        <w:t>第十三条（歯科医師試験委員）</w:t>
      </w:r>
    </w:p>
    <w:p>
      <w:r>
        <w:t>歯科医師試験委員（以下「委員」という。）は、歯科医師国家試験又は歯科医師国家試験予備試験を行なうについて必要な学識経験のある者のうちから、厚生労働大臣が任命する。</w:t>
      </w:r>
    </w:p>
    <w:p>
      <w:pPr>
        <w:pStyle w:val="Heading5"/>
        <w:ind w:left="440"/>
      </w:pPr>
      <w:r>
        <w:t>２</w:t>
      </w:r>
    </w:p>
    <w:p>
      <w:pPr>
        <w:ind w:left="440"/>
      </w:pPr>
      <w:r>
        <w:t>委員の数は、百三人以内とする。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第十四条（公表事項）</w:t>
      </w:r>
    </w:p>
    <w:p>
      <w:r>
        <w:t>法第二十八条の二の政令で定める事項は、次のとおりとする。</w:t>
      </w:r>
    </w:p>
    <w:p>
      <w:pPr>
        <w:pStyle w:val="ListBullet"/>
        <w:ind w:left="880"/>
      </w:pPr>
      <w:r>
        <w:t>一</w:t>
        <w:br/>
        <w:t>歯科医師の氏名及び性別</w:t>
      </w:r>
    </w:p>
    <w:p>
      <w:pPr>
        <w:pStyle w:val="ListBullet"/>
        <w:ind w:left="880"/>
      </w:pPr>
      <w:r>
        <w:t>二</w:t>
        <w:br/>
        <w:t>歯科医籍の登録年月日</w:t>
      </w:r>
    </w:p>
    <w:p>
      <w:pPr>
        <w:pStyle w:val="ListBullet"/>
        <w:ind w:left="880"/>
      </w:pPr>
      <w:r>
        <w:t>三</w:t>
        <w:br/>
        <w:t>法第七条第一項第一号に掲げる処分に関する事項（当該処分を受けた歯科医師であつて、法第七条の二第一項の規定による当該処分に係る再教育研修の命令を受け、当該再教育研修を修了していないものに係るものに限る。）</w:t>
      </w:r>
    </w:p>
    <w:p>
      <w:pPr>
        <w:pStyle w:val="ListBullet"/>
        <w:ind w:left="880"/>
      </w:pPr>
      <w:r>
        <w:t>四</w:t>
        <w:br/>
        <w:t>法第七条第一項第二号に掲げる処分であつて次のいずれかに該当するものに関する事項</w:t>
      </w:r>
    </w:p>
    <w:p>
      <w:pPr>
        <w:pStyle w:val="Heading4"/>
      </w:pPr>
      <w:r>
        <w:t>第十五条（事務の区分）</w:t>
      </w:r>
    </w:p>
    <w:p>
      <w:r>
        <w:t>第三条、第五条第二項、第六条第一項、第八条第二項、第九条第二項及び第五項並びに第十条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法第四十五条第二項の政令で定める期間は、五年（二年の据置期間を含む。）とする。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四十五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法第四十五条第五項の政令で定める場合は、前項の規定により償還期限を繰り上げて償還を行つた場合とする。</w:t>
      </w:r>
    </w:p>
    <w:p>
      <w:r>
        <w:br w:type="page"/>
      </w:r>
    </w:p>
    <w:p>
      <w:pPr>
        <w:pStyle w:val="Heading1"/>
      </w:pPr>
      <w:r>
        <w:t>附則（昭和四四年一〇月三一日政令第二六九号）</w:t>
      </w:r>
    </w:p>
    <w:p>
      <w:pPr>
        <w:pStyle w:val="Heading5"/>
        <w:ind w:left="440"/>
      </w:pPr>
      <w:r>
        <w:t>１</w:t>
      </w:r>
    </w:p>
    <w:p>
      <w:pPr>
        <w:ind w:left="440"/>
      </w:pPr>
      <w:r>
        <w:t>この政令は、昭和四十四年十一月一日から施行する。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第二条から第五条まで、第七条及び第八条の規定</w:t>
        <w:br/>
        <w:br/>
        <w:br/>
        <w:t>整備法附則第一条第二号に掲げる規定の施行の日</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歯科医師法施行令</w:t>
      <w:br/>
      <w:tab/>
      <w:t>（昭和二十八年政令第三百八十三号）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歯科医師法施行令（昭和二十八年政令第三百八十三号）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