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母子保健法施行令</w:t>
        <w:br/>
        <w:t>（昭和四十年政令第三百八十五号）</w:t>
      </w:r>
    </w:p>
    <w:p>
      <w:pPr>
        <w:pStyle w:val="Heading4"/>
      </w:pPr>
      <w:r>
        <w:t>第一条（医療に関する審査機関）</w:t>
      </w:r>
    </w:p>
    <w:p>
      <w:r>
        <w:t>母子保健法（以下「法」という。）第二十条第七項において準用する児童福祉法（昭和二十二年法律第百六十四号）第十九条の二十第三項に規定する政令で定める医療に関する審査機関は、社会保険診療報酬支払基金法（昭和二十三年法律第百二十九号）に定める特別審査委員会及び国民健康保険法（昭和三十三年法律第百九十二号）第四十五条第六項に規定する厚生労働大臣が指定する法人に設置される診療報酬の審査に関する組織とする。</w:t>
      </w:r>
    </w:p>
    <w:p>
      <w:pPr>
        <w:pStyle w:val="Heading4"/>
      </w:pPr>
      <w:r>
        <w:t>第二条（国又は都道府県の費用の負担）</w:t>
      </w:r>
    </w:p>
    <w:p>
      <w:r>
        <w:t>法第二十条第一項の規定による措置に要する費用についての法第二十一条の二又は第二十一条の三の規定による都道府県又は国の負担は、各年度において、厚生労働大臣が定める基準によつて算定した同項の規定による養育医療の給付（養育医療に要する費用の支給を含む。）に要する費用の額から厚生労働大臣が定める基準によつて算定した当該費用に係る法第二十一条の四第一項の規定による徴収金の額その他その費用のための収入の額を控除した額について行う。</w:t>
      </w:r>
    </w:p>
    <w:p>
      <w:pPr>
        <w:pStyle w:val="Heading4"/>
      </w:pPr>
      <w:r>
        <w:t>第三条（大都市等の特例）</w:t>
      </w:r>
    </w:p>
    <w:p>
      <w:r>
        <w:t>地方自治法（昭和二十二年法律第六十七号）第二百五十二条の十九第一項の指定都市（以下「指定都市」という。）において、法第二十六条第一項の規定により、指定都市が処理する事務については、地方自治法施行令（昭和二十二年政令第十六号）第百七十四条の三十一の三に定めるところによる。</w:t>
      </w:r>
    </w:p>
    <w:p>
      <w:pPr>
        <w:pStyle w:val="Heading5"/>
        <w:ind w:left="440"/>
      </w:pPr>
      <w:r>
        <w:t>２</w:t>
      </w:r>
    </w:p>
    <w:p>
      <w:pPr>
        <w:ind w:left="440"/>
      </w:pPr>
      <w:r>
        <w:t>地方自治法第二百五十二条の二十二第一項の中核市（以下「中核市」という。）において、法第二十六条第一項の規定により、中核市が処理する事務については、地方自治法施行令第百七十四条の四十九の十一に定めるところによる。</w:t>
      </w:r>
    </w:p>
    <w:p>
      <w:r>
        <w:br w:type="page"/>
      </w:r>
    </w:p>
    <w:p>
      <w:pPr>
        <w:pStyle w:val="Heading1"/>
      </w:pPr>
      <w:r>
        <w:t>附　則</w:t>
      </w:r>
    </w:p>
    <w:p>
      <w:pPr>
        <w:pStyle w:val="Heading4"/>
      </w:pPr>
      <w:r>
        <w:t>第一条（施行期日）</w:t>
      </w:r>
    </w:p>
    <w:p>
      <w:r>
        <w:t>この政令は、昭和四十一年一月一日から施行する。</w:t>
      </w:r>
    </w:p>
    <w:p>
      <w:r>
        <w:br w:type="page"/>
      </w:r>
    </w:p>
    <w:p>
      <w:pPr>
        <w:pStyle w:val="Heading1"/>
      </w:pPr>
      <w:r>
        <w:t>附　則（昭和五一年八月二日政令第二一五号）</w:t>
      </w:r>
    </w:p>
    <w:p>
      <w:r>
        <w:t>この政令は、公布の日から施行する。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則（昭和六二年一月一三日政令第四号）</w:t>
      </w:r>
    </w:p>
    <w:p>
      <w:r>
        <w:t>この政令は、昭和六十二年四月一日から施行する。</w:t>
      </w:r>
    </w:p>
    <w:p>
      <w:pPr>
        <w:pStyle w:val="Heading5"/>
        <w:ind w:left="440"/>
      </w:pPr>
      <w:r>
        <w:t>２</w:t>
      </w:r>
    </w:p>
    <w:p>
      <w:pPr>
        <w:ind w:left="440"/>
      </w:pPr>
      <w:r>
        <w:t>昭和六十一年度以前の年度の児童福祉法（昭和二十二年法律第百六十四号）第五十三条又は第五十五条の規定による国庫又は都道府県の負担、身体障害者福祉法（昭和二十四年法律第二百八十三号）第三十七条の二の規定による国の負担、精神薄弱者福祉法（昭和三十五年法律第三十七号）第二十六条第一項の規定による国の負担、老人福祉法（昭和三十八年法律第百三十三号）第二十四条第一項又は第二十六条第一項の規定による都道府県又は国の負担及び母子保健法（昭和四十年法律第百四十一号）第二十一条第二項の規定による国の負担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則（平成六年七月一日政令第二二三号）</w:t>
      </w:r>
    </w:p>
    <w:p>
      <w:r>
        <w:t>この政令は、公布の日から施行する。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則（平成八年一一月二〇日政令第三一八号）</w:t>
      </w:r>
    </w:p>
    <w:p>
      <w:r>
        <w:t>この政令は、平成九年四月一日から施行する。</w:t>
      </w:r>
    </w:p>
    <w:p>
      <w:r>
        <w:br w:type="page"/>
      </w:r>
    </w:p>
    <w:p>
      <w:pPr>
        <w:pStyle w:val="Heading1"/>
      </w:pPr>
      <w:r>
        <w:t>附　則（平成九年三月一九日政令第三七号）</w:t>
      </w:r>
    </w:p>
    <w:p>
      <w:pPr>
        <w:pStyle w:val="Heading4"/>
      </w:pPr>
      <w:r>
        <w:t>第一条（施行期日）</w:t>
      </w:r>
    </w:p>
    <w:p>
      <w:r>
        <w:t>この政令は、平成九年四月一日から施行する。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則（平成二三年一二月二一日政令第四〇七号）</w:t>
      </w:r>
    </w:p>
    <w:p>
      <w:pPr>
        <w:pStyle w:val="Heading4"/>
      </w:pPr>
      <w:r>
        <w:t>第一条（施行期日）</w:t>
      </w:r>
    </w:p>
    <w:p>
      <w:r>
        <w:t>この政令は、平成二十四年四月一日から施行する。</w:t>
      </w:r>
    </w:p>
    <w:p>
      <w:r>
        <w:br w:type="page"/>
      </w:r>
    </w:p>
    <w:p>
      <w:pPr>
        <w:pStyle w:val="Heading1"/>
      </w:pPr>
      <w:r>
        <w:t>附　則（平成二六年一一月一二日政令第三五七号）</w:t>
      </w:r>
    </w:p>
    <w:p>
      <w:pPr>
        <w:pStyle w:val="Heading4"/>
      </w:pPr>
      <w:r>
        <w:t>第一条（施行期日）</w:t>
      </w:r>
    </w:p>
    <w:p>
      <w:r>
        <w:t>この政令は、平成二十七年一月一日から施行する。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母子保健法施行令</w:t>
      <w:br/>
      <w:tab/>
      <w:t>（昭和四十年政令第三百八十五号）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母子保健法施行令（昭和四十年政令第三百八十五号）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