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水害予防組合法第八十二条ニ依ル水害予防組合吏員服務紀律</w:t>
        <w:br/>
        <w:t>（明治四十一年内務省令第十四号）</w:t>
      </w:r>
    </w:p>
    <w:p>
      <w:r>
        <w:t>水害予防組合吏員服務紀律ニ関シテハ地方公務員法（昭和二十五年法律第二百六十一号）第三十二条乃至第三十五条及第三十八条第一項ノ規定ヲ準用ス</w:t>
      </w:r>
    </w:p>
    <w:p>
      <w:r>
        <w:br w:type="page"/>
      </w:r>
    </w:p>
    <w:p>
      <w:pPr>
        <w:pStyle w:val="Heading1"/>
      </w:pPr>
      <w:r>
        <w:t>附則（平成一二年一月三一日建設省令第一〇号）</w:t>
      </w:r>
    </w:p>
    <w:p>
      <w:r>
        <w:t>この省令は、平成十二年四月一日から施行する。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水害予防組合法第八十二条ニ依ル水害予防組合吏員服務紀律</w:t>
      <w:br/>
      <w:tab/>
      <w:t>（明治四十一年内務省令第十四号）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水害予防組合法第八十二条ニ依ル水害予防組合吏員服務紀律（明治四十一年内務省令第十四号）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