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水難救護法施行細則</w:t>
        <w:br/>
        <w:t>（明治三十二年逓信省令第三十五号）</w:t>
      </w:r>
    </w:p>
    <w:p>
      <w:pPr>
        <w:pStyle w:val="Heading2"/>
      </w:pPr>
      <w:r>
        <w:t>第一章　遭難船舶</w:t>
      </w:r>
    </w:p>
    <w:p>
      <w:pPr>
        <w:pStyle w:val="Heading4"/>
      </w:pPr>
      <w:r>
        <w:t>第一条</w:t>
      </w:r>
    </w:p>
    <w:p>
      <w:r>
        <w:t>水難救護法（明治三十二年法律第九十五号）（以下「法」ト謂フ）第十条ニ定メタル船難報告書ニ記載スヘキ事項左ノ如シ</w:t>
      </w:r>
    </w:p>
    <w:p>
      <w:pPr>
        <w:pStyle w:val="ListBullet"/>
        <w:ind w:left="880"/>
      </w:pPr>
      <w:r>
        <w:t>一</w:t>
        <w:br/>
        <w:t>船舶ノ種類及名称</w:t>
      </w:r>
    </w:p>
    <w:p>
      <w:pPr>
        <w:pStyle w:val="ListBullet"/>
        <w:ind w:left="880"/>
      </w:pPr>
      <w:r>
        <w:t>二</w:t>
        <w:br/>
        <w:t>総トン数</w:t>
      </w:r>
    </w:p>
    <w:p>
      <w:pPr>
        <w:pStyle w:val="ListBullet"/>
        <w:ind w:left="880"/>
      </w:pPr>
      <w:r>
        <w:t>三</w:t>
        <w:br/>
        <w:t>船籍港</w:t>
      </w:r>
    </w:p>
    <w:p>
      <w:pPr>
        <w:pStyle w:val="ListBullet"/>
        <w:ind w:left="880"/>
      </w:pPr>
      <w:r>
        <w:t>四</w:t>
        <w:br/>
        <w:t>船舶所有者ノ氏名又ハ名称</w:t>
      </w:r>
    </w:p>
    <w:p>
      <w:pPr>
        <w:pStyle w:val="ListBullet"/>
        <w:ind w:left="880"/>
      </w:pPr>
      <w:r>
        <w:t>五</w:t>
        <w:br/>
        <w:t>発航港、寄航港、到達港及遭難ノ場所</w:t>
      </w:r>
    </w:p>
    <w:p>
      <w:pPr>
        <w:pStyle w:val="ListBullet"/>
        <w:ind w:left="880"/>
      </w:pPr>
      <w:r>
        <w:t>六</w:t>
        <w:br/>
        <w:t>遭難及救護ノ顛末</w:t>
      </w:r>
    </w:p>
    <w:p>
      <w:pPr>
        <w:pStyle w:val="ListBullet"/>
        <w:ind w:left="880"/>
      </w:pPr>
      <w:r>
        <w:t>七</w:t>
        <w:br/>
        <w:t>船舶ノ損害</w:t>
      </w:r>
    </w:p>
    <w:p>
      <w:pPr>
        <w:pStyle w:val="ListBullet"/>
        <w:ind w:left="880"/>
      </w:pPr>
      <w:r>
        <w:t>八</w:t>
        <w:br/>
        <w:t>死傷者ノ氏名</w:t>
      </w:r>
    </w:p>
    <w:p>
      <w:pPr>
        <w:pStyle w:val="ListBullet"/>
        <w:ind w:left="880"/>
      </w:pPr>
      <w:r>
        <w:t>九</w:t>
        <w:br/>
        <w:t>滅失若クハ毀損シタル積荷ノ種類、重量若クハ容積其荷造ノ種類、箇数、記号及傭船者若クハ荷送人ノ氏名若クハ名称</w:t>
      </w:r>
    </w:p>
    <w:p>
      <w:pPr>
        <w:pStyle w:val="Heading4"/>
      </w:pPr>
      <w:r>
        <w:t>第二条</w:t>
      </w:r>
    </w:p>
    <w:p>
      <w:r>
        <w:t>法第十三条第一号ニ定メタル労務ノ報酬ハ地方習慣上ノ賃金ヲ基礎トシ各人ノ為シタル労務ノ種類、救護ニ要シタル時間ノ長短、危険ノ程度及被害アリタルトキハ其被害ノ大小ヲ斟酌シテ定ムルモノトス</w:t>
      </w:r>
    </w:p>
    <w:p>
      <w:pPr>
        <w:pStyle w:val="Heading2"/>
      </w:pPr>
      <w:r>
        <w:t>第二章　漂流物及沈没品</w:t>
      </w:r>
    </w:p>
    <w:p>
      <w:pPr>
        <w:pStyle w:val="Heading4"/>
      </w:pPr>
      <w:r>
        <w:t>第三条</w:t>
      </w:r>
    </w:p>
    <w:p>
      <w:r>
        <w:t>法第二十四条第一項ノ市町村長トハ拾得地ノ市町村長ヲ謂ヒ航海中ニ拾得シタル場合ニ在リテハ其後最初ニ到着シタル地ノ市町村長ヲ謂フ</w:t>
      </w:r>
    </w:p>
    <w:p>
      <w:r>
        <w:br w:type="page"/>
      </w:r>
    </w:p>
    <w:p>
      <w:pPr>
        <w:pStyle w:val="Heading1"/>
      </w:pPr>
      <w:r>
        <w:t>附　則</w:t>
      </w:r>
    </w:p>
    <w:p>
      <w:pPr>
        <w:pStyle w:val="Heading4"/>
      </w:pPr>
      <w:r>
        <w:t>第四条</w:t>
      </w:r>
    </w:p>
    <w:p>
      <w:r>
        <w:t>本則ハ水難救護法施行ノ日ヨリ施行ス</w:t>
      </w:r>
    </w:p>
    <w:p>
      <w:pPr>
        <w:pStyle w:val="Heading4"/>
      </w:pPr>
      <w:r>
        <w:t>第五条</w:t>
      </w:r>
    </w:p>
    <w:p>
      <w:r>
        <w:t>明治九年十二月第百十七号達ハ本則施行ノ日ヨリ廃止ス</w:t>
      </w:r>
    </w:p>
    <w:p>
      <w:r>
        <w:br w:type="page"/>
      </w:r>
    </w:p>
    <w:p>
      <w:pPr>
        <w:pStyle w:val="Heading1"/>
      </w:pPr>
      <w:r>
        <w:t>附則（昭和二八年八月三一日運輸省令第四七号）</w:t>
      </w:r>
    </w:p>
    <w:p>
      <w:r>
        <w:t>この省令は、昭和二十八年九月一日から施行する。</w:t>
      </w:r>
    </w:p>
    <w:p>
      <w:r>
        <w:br w:type="page"/>
      </w:r>
    </w:p>
    <w:p>
      <w:pPr>
        <w:pStyle w:val="Heading1"/>
      </w:pPr>
      <w:r>
        <w:t>附則（昭和三三年六月一八日運輸省令第二二号）</w:t>
      </w:r>
    </w:p>
    <w:p>
      <w:r>
        <w:t>この省令は、水難救護法施行令の一部を改正する政令（昭和三十三年政令第百七十三号）施行の日（昭和三十三年七月一日）から施行する。</w:t>
      </w:r>
    </w:p>
    <w:p>
      <w:r>
        <w:br w:type="page"/>
      </w:r>
    </w:p>
    <w:p>
      <w:pPr>
        <w:pStyle w:val="Heading1"/>
      </w:pPr>
      <w:r>
        <w:t>附則（昭和三三年一二月二六日運輸省令第五四号）</w:t>
      </w:r>
    </w:p>
    <w:p>
      <w:r>
        <w:t>この省令は、昭和三十四年一月一日から施行する。</w:t>
      </w:r>
    </w:p>
    <w:p>
      <w:r>
        <w:br w:type="page"/>
      </w:r>
    </w:p>
    <w:p>
      <w:pPr>
        <w:pStyle w:val="Heading1"/>
      </w:pPr>
      <w:r>
        <w:t>附則（昭和五七年三月一一日運輸省令第三号）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r>
        <w:br w:type="page"/>
      </w:r>
    </w:p>
    <w:p>
      <w:pPr>
        <w:pStyle w:val="Heading1"/>
      </w:pPr>
      <w:r>
        <w:t>附則（平成一二年三月二四日運輸省令第一一号）</w:t>
      </w:r>
    </w:p>
    <w:p>
      <w:pPr>
        <w:pStyle w:val="Heading4"/>
      </w:pPr>
      <w:r>
        <w:t>第一条（施行期日）</w:t>
      </w:r>
    </w:p>
    <w:p>
      <w:r>
        <w:t>この省令は、平成十二年四月一日から施行する。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水難救護法施行細則</w:t>
      <w:br/>
      <w:tab/>
      <w:t>（明治三十二年逓信省令第三十五号）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水難救護法施行細則（明治三十二年逓信省令第三十五号）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