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沖縄振興審議会令</w:t>
        <w:br/>
        <w:t>（平成十四年政令第百十九号）</w:t>
      </w:r>
    </w:p>
    <w:p>
      <w:pPr>
        <w:pStyle w:val="Heading4"/>
      </w:pPr>
      <w:r>
        <w:t>第一条（会長の職務の代理）</w:t>
      </w:r>
    </w:p>
    <w:p>
      <w:r>
        <w:t>沖縄振興審議会（以下「審議会」という。）の会長に事故があるときは、会長があらかじめ指名する委員が、その職務を代理する。</w:t>
      </w:r>
    </w:p>
    <w:p>
      <w:pPr>
        <w:pStyle w:val="Heading4"/>
      </w:pPr>
      <w:r>
        <w:t>第二条（専門委員）</w:t>
      </w:r>
    </w:p>
    <w:p>
      <w:r>
        <w:t>専門の事項を調査審議するため必要があるときは、審議会に、専門委員を置くことができる。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専門委員は、学識経験のある者のうちから、内閣総理大臣が任命する。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専門委員は、当該専門の事項に関する調査審議を終了したときは、解任されるものとする。</w:t>
      </w:r>
    </w:p>
    <w:p>
      <w:pPr>
        <w:pStyle w:val="Heading5"/>
        <w:ind w:left="440"/>
      </w:pPr>
      <w:r>
        <w:t>４</w:t>
      </w:r>
    </w:p>
    <w:p>
      <w:pPr>
        <w:ind w:left="440"/>
      </w:pPr>
      <w:r>
        <w:t>専門委員は、非常勤とする。</w:t>
      </w:r>
    </w:p>
    <w:p>
      <w:pPr>
        <w:pStyle w:val="Heading4"/>
      </w:pPr>
      <w:r>
        <w:t>第三条（部会）</w:t>
      </w:r>
    </w:p>
    <w:p>
      <w:r>
        <w:t>審議会は、その定めるところにより、部会を置くことができる。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部会に属すべき委員及び専門委員は、会長が指名する。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部会に部会長を置き、会長が指名する委員をこれに充てる。</w:t>
      </w:r>
    </w:p>
    <w:p>
      <w:pPr>
        <w:pStyle w:val="Heading5"/>
        <w:ind w:left="440"/>
      </w:pPr>
      <w:r>
        <w:t>４</w:t>
      </w:r>
    </w:p>
    <w:p>
      <w:pPr>
        <w:ind w:left="440"/>
      </w:pPr>
      <w:r>
        <w:t>部会長は、部会の事務を掌理する。</w:t>
      </w:r>
    </w:p>
    <w:p>
      <w:pPr>
        <w:pStyle w:val="Heading5"/>
        <w:ind w:left="440"/>
      </w:pPr>
      <w:r>
        <w:t>５</w:t>
      </w:r>
    </w:p>
    <w:p>
      <w:pPr>
        <w:ind w:left="440"/>
      </w:pPr>
      <w:r>
        <w:t>部会長に事故があるときは、部会に属する委員のうちから部会長があらかじめ指名する者が、その職務を代理する。</w:t>
      </w:r>
    </w:p>
    <w:p>
      <w:pPr>
        <w:pStyle w:val="Heading4"/>
      </w:pPr>
      <w:r>
        <w:t>第四条（幹事）</w:t>
      </w:r>
    </w:p>
    <w:p>
      <w:r>
        <w:t>審議会に、幹事三十人以内を置く。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幹事は、関係行政機関及び関係地方公共団体の職員のうちから、内閣総理大臣が任命する。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幹事は、審議会の事務について、関係行政機関及び関係地方公共団体との連絡に当たる。</w:t>
      </w:r>
    </w:p>
    <w:p>
      <w:pPr>
        <w:pStyle w:val="Heading5"/>
        <w:ind w:left="440"/>
      </w:pPr>
      <w:r>
        <w:t>４</w:t>
      </w:r>
    </w:p>
    <w:p>
      <w:pPr>
        <w:ind w:left="440"/>
      </w:pPr>
      <w:r>
        <w:t>幹事は、非常勤とする。</w:t>
      </w:r>
    </w:p>
    <w:p>
      <w:pPr>
        <w:pStyle w:val="Heading4"/>
      </w:pPr>
      <w:r>
        <w:t>第五条（議事の手続）</w:t>
      </w:r>
    </w:p>
    <w:p>
      <w:r>
        <w:t>審議会の会議は、会長が招集する。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審議会は、委員の過半数が出席しなければ、会議を開き、議決をすることができない。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審議会の議事は、出席委員の過半数で決し、可否同数のときは、会長の決するところによる。</w:t>
      </w:r>
    </w:p>
    <w:p>
      <w:pPr>
        <w:pStyle w:val="Heading5"/>
        <w:ind w:left="440"/>
      </w:pPr>
      <w:r>
        <w:t>４</w:t>
      </w:r>
    </w:p>
    <w:p>
      <w:pPr>
        <w:ind w:left="440"/>
      </w:pPr>
      <w:r>
        <w:t>前三項の規定は、部会の議事について準用する。</w:t>
      </w:r>
    </w:p>
    <w:p>
      <w:pPr>
        <w:pStyle w:val="Heading4"/>
      </w:pPr>
      <w:r>
        <w:t>第六条（庶務）</w:t>
      </w:r>
    </w:p>
    <w:p>
      <w:r>
        <w:t>審議会の庶務は、内閣府本府に置かれる政策統括官が処理する。</w:t>
      </w:r>
    </w:p>
    <w:p>
      <w:pPr>
        <w:pStyle w:val="Heading4"/>
      </w:pPr>
      <w:r>
        <w:t>第七条（雑則）</w:t>
      </w:r>
    </w:p>
    <w:p>
      <w:r>
        <w:t>この政令に定めるもののほか、審議会の運営に関し必要な事項は、会長が審議会に諮って定める。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この政令は、平成十四年四月一日から施行する。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沖縄振興審議会令</w:t>
      <w:br/>
      <w:tab/>
      <w:t>（平成十四年政令第百十九号）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沖縄振興審議会令（平成十四年政令第百十九号）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