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海上保安官に協力援助した者等の災害給付に関する法律施行規則</w:t>
        <w:br/>
        <w:t>（平成十八年国土交通省令第八十一号）</w:t>
      </w:r>
    </w:p>
    <w:p>
      <w:pPr>
        <w:pStyle w:val="Heading4"/>
      </w:pPr>
      <w:r>
        <w:t>第一条（傷病等級に該当する障害）</w:t>
      </w:r>
    </w:p>
    <w:p>
      <w:r>
        <w:t>海上保安官に協力援助した者等の災害給付に関する法律施行令（以下「令」という。）第三条の二第一項第二号の国土交通省令で定める傷病等級に該当する障害は、別表第一に定めるところによる。</w:t>
      </w:r>
    </w:p>
    <w:p>
      <w:pPr>
        <w:pStyle w:val="Heading4"/>
      </w:pPr>
      <w:r>
        <w:t>第二条（障害等級に該当する障害）</w:t>
      </w:r>
    </w:p>
    <w:p>
      <w:r>
        <w:t>令第四条第二項の国土交通省令で定める各障害等級に該当する障害は、別表第二に定めるところによる。</w:t>
      </w:r>
    </w:p>
    <w:p>
      <w:pPr>
        <w:pStyle w:val="Heading5"/>
        <w:ind w:left="440"/>
      </w:pPr>
      <w:r>
        <w:t>２</w:t>
      </w:r>
    </w:p>
    <w:p>
      <w:pPr>
        <w:ind w:left="440"/>
      </w:pPr>
      <w:r>
        <w:t>別表第二に定められていない障害であって、同表に定める各障害等級の障害に相当すると認められるものは、同表に定められている当該障害等級に該当する障害とする。</w:t>
      </w:r>
    </w:p>
    <w:p>
      <w:pPr>
        <w:pStyle w:val="Heading4"/>
      </w:pPr>
      <w:r>
        <w:t>第三条（介護給付に係る障害）</w:t>
      </w:r>
    </w:p>
    <w:p>
      <w:r>
        <w:t>令第四条の二第一項の国土交通省令で定める障害は、介護を要する状態に応じ、別表第三に定めるところによる。</w:t>
      </w:r>
    </w:p>
    <w:p>
      <w:pPr>
        <w:pStyle w:val="Heading5"/>
        <w:ind w:left="440"/>
      </w:pPr>
      <w:r>
        <w:t>２</w:t>
      </w:r>
    </w:p>
    <w:p>
      <w:pPr>
        <w:ind w:left="440"/>
      </w:pPr>
      <w:r>
        <w:t>令第四条の二第二項第一号に規定する常時介護を要する程度の障害として国土交通省令で定めるものは、別表第三常時介護を要する状態の項の下欄に定める障害のいずれかとする。</w:t>
      </w:r>
    </w:p>
    <w:p>
      <w:pPr>
        <w:pStyle w:val="Heading5"/>
        <w:ind w:left="440"/>
      </w:pPr>
      <w:r>
        <w:t>３</w:t>
      </w:r>
    </w:p>
    <w:p>
      <w:pPr>
        <w:ind w:left="440"/>
      </w:pPr>
      <w:r>
        <w:t>令第四条の二第二項第三号に規定する随時介護を要する程度の障害として国土交通省令で定めるものは、別表第三随時介護を要する状態の項の下欄に定める障害のいずれかとする。</w:t>
      </w:r>
    </w:p>
    <w:p>
      <w:pPr>
        <w:pStyle w:val="Heading4"/>
      </w:pPr>
      <w:r>
        <w:t>第四条（遺族給付年金に係る遺族の障害の状態）</w:t>
      </w:r>
    </w:p>
    <w:p>
      <w:r>
        <w:t>令第六条第一項第四号の国土交通省令で定める障害の状態は、身体若しくは精神に別表第二に定める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r>
        <w:br w:type="page"/>
      </w:r>
    </w:p>
    <w:p>
      <w:pPr>
        <w:pStyle w:val="Heading1"/>
      </w:pPr>
      <w:r>
        <w:t>附　則</w:t>
      </w:r>
    </w:p>
    <w:p>
      <w:pPr>
        <w:pStyle w:val="Heading5"/>
        <w:ind w:left="440"/>
      </w:pPr>
      <w:r>
        <w:t>１</w:t>
      </w:r>
    </w:p>
    <w:p>
      <w:pPr>
        <w:ind w:left="440"/>
      </w:pPr>
      <w:r>
        <w:t>この省令は、公布の日から施行し、平成十八年四月一日から適用する。</w:t>
      </w:r>
    </w:p>
    <w:p>
      <w:pPr>
        <w:pStyle w:val="Heading5"/>
        <w:ind w:left="440"/>
      </w:pPr>
      <w:r>
        <w:t>２</w:t>
      </w:r>
    </w:p>
    <w:p>
      <w:pPr>
        <w:ind w:left="440"/>
      </w:pPr>
      <w:r>
        <w:t>平成十八年四月一日からこの省令の施行の日の属する月の末日までに給付の事由が生じた障害給付及び遺族給付に係る別表第二の規定の適用については、当該給付の事由が脾ひ</w:t>
        <w:br/>
        <w:t>臓又は一側の腎じん</w:t>
        <w:br/>
        <w:t>臓を失ったものである場合（同表の第七級の項第五号に該当する障害があるときを除く。）には、同表の第八級の項に相当する障害があるものとする。</w:t>
      </w:r>
    </w:p>
    <w:p>
      <w:pPr>
        <w:pStyle w:val="Heading5"/>
        <w:ind w:left="440"/>
      </w:pPr>
      <w:r>
        <w:t>３</w:t>
      </w:r>
    </w:p>
    <w:p>
      <w:pPr>
        <w:ind w:left="440"/>
      </w:pPr>
      <w:r>
        <w:t>平成十八年四月一日からこの省令の施行の日までに、海上保安官に協力援助した者等の災害給付に関する法律施行令の一部を改正する政令による改正前の海上保安官に協力援助した者等の災害給付に関する法律施行令（以下「旧令」という。）の規定に基づいて傷病給付、障害給付、介護給付又は遺族給付を支給された者で海上保安官に協力援助した者等の災害給付に関する法律施行令の一部を改正する政令による改正後の海上保安官に協力援助した者等の災害給付に関する法律施行令（以下「新令」という。）及びこの省令の規定による傷病給付、障害給付、介護給付又は遺族給付を受けることとなるものについては、旧令の規定に基づいて支給された傷病給付、障害給付、介護給付又は遺族給付は、それぞれ新令及びこの省令の規定による傷病給付、障害給付、介護給付又は遺族給付の内払とみなす。</w:t>
      </w:r>
    </w:p>
    <w:p>
      <w:r>
        <w:br w:type="page"/>
      </w:r>
    </w:p>
    <w:p>
      <w:pPr>
        <w:pStyle w:val="Heading1"/>
      </w:pPr>
      <w:r>
        <w:t>附則（平成二三年七月一五日国土交通省令第五二号）</w:t>
      </w:r>
    </w:p>
    <w:p>
      <w:pPr>
        <w:pStyle w:val="Heading5"/>
        <w:ind w:left="440"/>
      </w:pPr>
      <w:r>
        <w:t>１</w:t>
      </w:r>
    </w:p>
    <w:p>
      <w:pPr>
        <w:ind w:left="440"/>
      </w:pPr>
      <w:r>
        <w:t>この省令は、公布の日から施行する。</w:t>
      </w:r>
    </w:p>
    <w:p>
      <w:pPr>
        <w:pStyle w:val="Heading5"/>
        <w:ind w:left="440"/>
      </w:pPr>
      <w:r>
        <w:t>２</w:t>
      </w:r>
    </w:p>
    <w:p>
      <w:pPr>
        <w:ind w:left="440"/>
      </w:pPr>
      <w:r>
        <w:t>改正後の海上保安官に協力援助した者等の災害給付に関する法律施行規則（以下「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３</w:t>
      </w:r>
    </w:p>
    <w:p>
      <w:pPr>
        <w:ind w:left="440"/>
      </w:pPr>
      <w:r>
        <w:t>平成二十二年六月十日からこの規則の施行の日の前日までの間に給付の事由が生じた障害給付及び遺族給付に係る新規則別表第二の規定の適用については、同表第七級の項第十二号中「もの」とあるのは「もの又は女子の外貌に相当程度の醜状を残すもの」と、同表第九級の項第十六号中「外貌」とあるのは「男子の外貌」とする。</w:t>
      </w:r>
    </w:p>
    <w:p>
      <w:pPr>
        <w:pStyle w:val="Heading5"/>
        <w:ind w:left="440"/>
      </w:pPr>
      <w:r>
        <w:t>４</w:t>
      </w:r>
    </w:p>
    <w:p>
      <w:pPr>
        <w:ind w:left="440"/>
      </w:pPr>
      <w:r>
        <w:t>改正前の海上保安官に協力援助した者等の災害給付に関する法律施行規則（以下「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海上保安官に協力援助した者等の災害給付に関する法律施行規則</w:t>
      <w:br/>
      <w:tab/>
      <w:t>（平成十八年国土交通省令第八十一号）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海上保安官に協力援助した者等の災害給付に関する法律施行規則（平成十八年国土交通省令第八十一号）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