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海上法ノ要義ヲ確定スル為メ西暦千八百五十六年四月十六日巴里公会ニ於テ決定セシ宣言</w:t>
        <w:br/>
        <w:t>（明治二十年勅令第二号）</w:t>
      </w:r>
    </w:p>
    <w:p>
      <w:r>
        <w:t>私船ヲ拿捕ノ用ニ供スルハ自今之ヲ廃止スル事</w:t>
      </w:r>
    </w:p>
    <w:p>
      <w:pPr>
        <w:pStyle w:val="Heading5"/>
        <w:ind w:left="440"/>
      </w:pPr>
      <w:r>
        <w:t>第二</w:t>
      </w:r>
    </w:p>
    <w:p>
      <w:pPr>
        <w:ind w:left="440"/>
      </w:pPr>
      <w:r>
        <w:t>局外中立国ノ旗章ヲ掲クル船舶ニ搭載セル敵国ノ貨物ハ戦時禁制品ヲ除クノ外之ヲ拿獲スヘカラサル事</w:t>
      </w:r>
    </w:p>
    <w:p>
      <w:pPr>
        <w:pStyle w:val="Heading5"/>
        <w:ind w:left="440"/>
      </w:pPr>
      <w:r>
        <w:t>第三</w:t>
      </w:r>
    </w:p>
    <w:p>
      <w:pPr>
        <w:ind w:left="440"/>
      </w:pPr>
      <w:r>
        <w:t>敵国ノ旗章ヲ掲クル船舶ニ搭載セル局外中立国ノ貨物ハ戦時禁制品ヲ除クノ外之ヲ拿獲スヘカラサル事</w:t>
      </w:r>
    </w:p>
    <w:p>
      <w:pPr>
        <w:pStyle w:val="Heading5"/>
        <w:ind w:left="440"/>
      </w:pPr>
      <w:r>
        <w:t>第四</w:t>
      </w:r>
    </w:p>
    <w:p>
      <w:pPr>
        <w:ind w:left="440"/>
      </w:pPr>
      <w:r>
        <w:t>港口ノ封鎖ヲ有効ナラシムルニハ実力ヲ用井サルヘカラス即チ敵国ノ海岸ニ接到スルヲ実際防止スルニ足ルヘキ充分ノ兵備ヲ要スル事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海上法ノ要義ヲ確定スル為メ西暦千八百五十六年四月十六日巴里公会ニ於テ決定セシ宣言</w:t>
      <w:br/>
      <w:tab/>
      <w:t>（明治二十年勅令第二号）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海上法ノ要義ヲ確定スル為メ西暦千八百五十六年四月十六日巴里公会ニ於テ決定セシ宣言（明治二十年勅令第二号）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