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消費生活協同組合法施行令</w:t>
        <w:br/>
        <w:t>（平成十九年政令第三百七十三号）</w:t>
      </w:r>
    </w:p>
    <w:p>
      <w:pPr>
        <w:pStyle w:val="Heading4"/>
      </w:pPr>
      <w:r>
        <w:t>第一条（兼業の制限の対象となる共済事業を行う消費生活協同組合の範囲に係る基準）</w:t>
      </w:r>
    </w:p>
    <w:p>
      <w:r>
        <w:t>共済掛金の総額に係る消費生活協同組合法（以下「法」という。）第十条第三項の政令で定める基準は、当該事業年度の前々事業年度の年間収受共済掛金総額（一事業年度において収受した共済掛金又は収受すべきことの確定した共済掛金（当該共済掛金のうちに払い戻したもの又は払い戻すべきものがある場合には、その金額を控除した金額）その他厚生労働省令で定めるものの合計額から当該事業年度において支払った解約返戻金又は支払うべきことの確定した解約返戻金の合計額を控除した額をいう。以下この項において同じ。）及び前事業年度の年間収受共済掛金総額がそれぞれ十億円であることとする。</w:t>
      </w:r>
    </w:p>
    <w:p>
      <w:pPr>
        <w:pStyle w:val="Heading5"/>
        <w:ind w:left="440"/>
      </w:pPr>
      <w:r>
        <w:t>２</w:t>
      </w:r>
    </w:p>
    <w:p>
      <w:pPr>
        <w:ind w:left="440"/>
      </w:pPr>
      <w:r>
        <w:t>共済金額に係る法第十条第三項の政令で定める基準は、一の被共済者当たりの共済金額が百万円であることとする。</w:t>
      </w:r>
    </w:p>
    <w:p>
      <w:pPr>
        <w:pStyle w:val="Heading4"/>
      </w:pPr>
      <w:r>
        <w:t>第二条（共済契約の締結の代理又は媒介の業務の委託を受ける者）</w:t>
      </w:r>
    </w:p>
    <w:p>
      <w:r>
        <w:t>法第十二条の二第一項の政令で定める者は、労働金庫（共済契約の締結の代理又は媒介の業務を委託する組合（法第四条に規定する組合をいう。以下同じ。）が会員となっているものに限る。）とする。</w:t>
      </w:r>
    </w:p>
    <w:p>
      <w:pPr>
        <w:pStyle w:val="Heading4"/>
      </w:pPr>
      <w:r>
        <w:t>第三条（共済契約の申込みの撤回等ができない場合）</w:t>
      </w:r>
    </w:p>
    <w:p>
      <w:r>
        <w:t>法第十二条の二第三項において準用する保険業法第三百九条第一項第六号に規定する政令で定める場合は、次に掲げる場合とする。</w:t>
      </w:r>
    </w:p>
    <w:p>
      <w:pPr>
        <w:pStyle w:val="Heading6"/>
        <w:ind w:left="880"/>
      </w:pPr>
      <w:r>
        <w:t>一</w:t>
      </w:r>
    </w:p>
    <w:p>
      <w:pPr>
        <w:ind w:left="880"/>
      </w:pPr>
      <w:r>
        <w:t>申込者等（共済事業（法第十条第二項に規定する共済事業をいう。以下同じ。）を行う組合に対し共済契約の申込みをした者又は共済契約者をいう。以下同じ。）が、共済事業を行う組合又は共済代理店（法第十二条の二第三項に規定する共済代理店をいう。以下この条において同じ。）に対し、あらかじめ日を通知してその営業所、事務所その他これらに準ずる場所（以下この号及び次号において「営業所等」という。）を訪問し、かつ、当該通知し、又は訪問した際に自己の訪問が共済契約の申込みをするためのものであることを明らかにした上で、当該営業所等において当該共済契約の申込みをした場合</w:t>
      </w:r>
    </w:p>
    <w:p>
      <w:pPr>
        <w:pStyle w:val="Heading6"/>
        <w:ind w:left="880"/>
      </w:pPr>
      <w:r>
        <w:t>二</w:t>
      </w:r>
    </w:p>
    <w:p>
      <w:pPr>
        <w:ind w:left="880"/>
      </w:pPr>
      <w:r>
        <w:t>申込者等が、自ら指定した場所（共済事業を行う組合又は共済代理店の営業所等及び当該申込者等の居宅を除く。）において共済契約の申込みをすることを請求した場合において、当該共済契約の申込みをしたとき。</w:t>
      </w:r>
    </w:p>
    <w:p>
      <w:pPr>
        <w:pStyle w:val="Heading6"/>
        <w:ind w:left="880"/>
      </w:pPr>
      <w:r>
        <w:t>三</w:t>
      </w:r>
    </w:p>
    <w:p>
      <w:pPr>
        <w:ind w:left="880"/>
      </w:pPr>
      <w:r>
        <w:t>申込者等が、郵便その他の厚生労働省令で定める方法により共済契約の申込みをした場合</w:t>
      </w:r>
    </w:p>
    <w:p>
      <w:pPr>
        <w:pStyle w:val="Heading6"/>
        <w:ind w:left="880"/>
      </w:pPr>
      <w:r>
        <w:t>四</w:t>
      </w:r>
    </w:p>
    <w:p>
      <w:pPr>
        <w:ind w:left="880"/>
      </w:pPr>
      <w:r>
        <w:t>申込者等が、共済契約に係る共済掛金又はこれに相当する金銭の払込みを共済事業を行う組合又は共済代理店の預金又は貯金の口座への振込みにより行った場合（当該共済契約の相手方である共済事業を行う組合若しくは当該共済契約に係る共済募集を行った共済代理店又はこれらの役員若しくは使用人に依頼して行った場合を除く。）</w:t>
      </w:r>
    </w:p>
    <w:p>
      <w:pPr>
        <w:pStyle w:val="Heading6"/>
        <w:ind w:left="880"/>
      </w:pPr>
      <w:r>
        <w:t>五</w:t>
      </w:r>
    </w:p>
    <w:p>
      <w:pPr>
        <w:ind w:left="880"/>
      </w:pPr>
      <w:r>
        <w:t>申込者等が、共済事業を行う組合の指定する医師による被共済者の診査をその成立の条件とする共済契約の申込みをした場合において、当該診査が終了したとき。</w:t>
      </w:r>
    </w:p>
    <w:p>
      <w:pPr>
        <w:pStyle w:val="Heading6"/>
        <w:ind w:left="880"/>
      </w:pPr>
      <w:r>
        <w:t>六</w:t>
      </w:r>
    </w:p>
    <w:p>
      <w:pPr>
        <w:ind w:left="880"/>
      </w:pPr>
      <w:r>
        <w:t>当該共済契約が、勤労者財産形成促進法（昭和四十六年法律第九十二号）第六条に規定する勤労者財産形成貯蓄契約、勤労者財産形成年金貯蓄契約又は勤労者財産形成住宅貯蓄契約であるとき。</w:t>
      </w:r>
    </w:p>
    <w:p>
      <w:pPr>
        <w:pStyle w:val="Heading6"/>
        <w:ind w:left="880"/>
      </w:pPr>
      <w:r>
        <w:t>七</w:t>
      </w:r>
    </w:p>
    <w:p>
      <w:pPr>
        <w:ind w:left="880"/>
      </w:pPr>
      <w:r>
        <w:t>当該共済契約が、金銭消費貸借契約、賃貸借契約その他の契約に係る債務の履行を担保するための共済契約であるとき。</w:t>
      </w:r>
    </w:p>
    <w:p>
      <w:pPr>
        <w:pStyle w:val="Heading6"/>
        <w:ind w:left="880"/>
      </w:pPr>
      <w:r>
        <w:t>八</w:t>
      </w:r>
    </w:p>
    <w:p>
      <w:pPr>
        <w:ind w:left="880"/>
      </w:pPr>
      <w:r>
        <w:t>当該共済契約が、既に締結されている共済契約（以下この号において「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第四条（共済契約の申込みの撤回等に係る情報通信の技術を利用する方法）</w:t>
      </w:r>
    </w:p>
    <w:p>
      <w:r>
        <w:t>共済事業を行う組合は、法第十二条の二第三項において準用する保険業法第三百九条第二項の規定により同項に規定する事項を提供しようとするときは、厚生労働省令で定めるところにより、あらかじめ、当該申込者等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申込者等から書面又は電磁的方法により電磁的方法による提供を受けない旨の申出があったときは、当該申込者等に対し、法第十二条の二第三項において準用する保険業法第三百九条第二項に規定する事項の提供を電磁的方法によってしてはならない。</w:t>
      </w:r>
    </w:p>
    <w:p>
      <w:pPr>
        <w:pStyle w:val="Heading4"/>
      </w:pPr>
      <w:r>
        <w:t>第五条（特定共済契約の相手方に対する情報通信の技術を利用する方法による提供の承諾等）</w:t>
      </w:r>
    </w:p>
    <w:p>
      <w:r>
        <w:t>共済事業を行う組合は、法第十二条の三第二項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厚生労働省令で定めるところにより、あらかじめ、当該事項を提供する相手方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第六条（特定共済契約の相手方からの情報通信の技術を利用する方法による同意の取得の承諾等）</w:t>
      </w:r>
    </w:p>
    <w:p>
      <w:r>
        <w:t>共済事業を行う組合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厚生労働省令で定めるところにより、あらかじめ、当該同意を得ようとする相手方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第七条（特定共済契約に関して利用者の判断に影響を及ぼす重要事項）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特定共済契約（法第十二条の三第一項に規定する特定共済契約をいう。次号において同じ。）に関して利用者が支払うべき手数料、報酬その他の対価に関する事項であって厚生労働省令で定めるもの</w:t>
      </w:r>
    </w:p>
    <w:p>
      <w:pPr>
        <w:pStyle w:val="Heading6"/>
        <w:ind w:left="880"/>
      </w:pPr>
      <w:r>
        <w:t>二</w:t>
      </w:r>
    </w:p>
    <w:p>
      <w:pPr>
        <w:ind w:left="880"/>
      </w:pPr>
      <w:r>
        <w:t>利用者が行う特定共済契約の締結について金利、通貨の価格、金融商品取引法第二条第十四項に規定する金融商品市場における相場その他の指標に係る変動を直接の原因として損失（当該特定共済契約が締結されることにより利用者の支払う共済掛金の合計額が当該特定共済契約が締結されることにより当該利用者の取得する共済金等（法第五十条の五に規定する共済金等をいう。以下この号において同じ。）の合計額を上回る場合における当該共済掛金の合計額から当該共済金等の合計額を控除した金額をいう。以下この号において同じ。）が生ずることとなるおそれがある場合にあっては、次に掲げる事項</w:t>
      </w:r>
    </w:p>
    <w:p>
      <w:pPr>
        <w:pStyle w:val="Heading6"/>
        <w:ind w:left="880"/>
      </w:pPr>
      <w:r>
        <w:t>三</w:t>
      </w:r>
    </w:p>
    <w:p>
      <w:pPr>
        <w:ind w:left="880"/>
      </w:pPr>
      <w:r>
        <w:t>前二号に掲げる事項に準ずるものとして厚生労働省令で定める事項</w:t>
      </w:r>
    </w:p>
    <w:p>
      <w:pPr>
        <w:pStyle w:val="Heading4"/>
      </w:pPr>
      <w:r>
        <w:t>第八条（特定共済契約の締結について準用する金融商品取引法の規定の読替え）</w:t>
      </w:r>
    </w:p>
    <w:p>
      <w:r>
        <w:t>法第十二条の三第二項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第九条（組合員等以外の者からの監事の選任を要する組合の範囲）</w:t>
      </w:r>
    </w:p>
    <w:p>
      <w:r>
        <w:t>法第二十八条第四項の政令で定める基準は、最終の貸借対照表（法第三十一条の十第二項において準用する会社法（平成十七年法律第八十六号）第四百三十九条前段に規定する場合にあっては、同項において準用する同条の規定により通常総会に報告された貸借対照表をいい、組合の成立後最初の通常総会までの間においては、法第三十一条の九第一項の貸借対照表をいう。第十一条において同じ。）の負債の部に計上した額の合計額が二百億円であることとする。</w:t>
      </w:r>
    </w:p>
    <w:p>
      <w:pPr>
        <w:pStyle w:val="Heading4"/>
      </w:pPr>
      <w:r>
        <w:t>第十条（役員の職務及び権限について準用する会社法の規定の読替え）</w:t>
      </w:r>
    </w:p>
    <w:p>
      <w:r>
        <w:t>法第三十条の三第三項の規定により組合の役員の職務及び権限について会社法の規定を準用する場合におけるこれらの規定に係る技術的読替えは、次の表のとおりとする。</w:t>
      </w:r>
    </w:p>
    <w:p>
      <w:pPr>
        <w:pStyle w:val="Heading4"/>
      </w:pPr>
      <w:r>
        <w:t>第十一条（会計監査人の監査を要する共済事業を行う消費生活協同組合の範囲）</w:t>
      </w:r>
    </w:p>
    <w:p>
      <w:r>
        <w:t>法第三十一条の十第一項の政令で定める基準は、最終の貸借対照表の負債の部に計上した額の合計額が二百億円であることとする。</w:t>
      </w:r>
    </w:p>
    <w:p>
      <w:pPr>
        <w:pStyle w:val="Heading4"/>
      </w:pPr>
      <w:r>
        <w:t>第十二条（会計監査人の監査を要する組合等について準用する会社法の規定の読替え）</w:t>
      </w:r>
    </w:p>
    <w:p>
      <w:r>
        <w:t>法第三十一条の十第二項の規定により会計監査人の監査を要する組合について会社法の規定を準用する場合におけるこれらの規定に係る技術的読替えは、次の表のとおりとする。</w:t>
      </w:r>
    </w:p>
    <w:p>
      <w:pPr>
        <w:pStyle w:val="Heading5"/>
        <w:ind w:left="440"/>
      </w:pPr>
      <w:r>
        <w:t>２</w:t>
      </w:r>
    </w:p>
    <w:p>
      <w:pPr>
        <w:ind w:left="440"/>
      </w:pPr>
      <w:r>
        <w:t>法第三十一条の十第三項の規定により会計監査人について会社法の規定を準用する場合におけるこれらの規定に係る技術的読替えは、次の表のとおりとする。</w:t>
      </w:r>
    </w:p>
    <w:p>
      <w:pPr>
        <w:pStyle w:val="Heading4"/>
      </w:pPr>
      <w:r>
        <w:t>第十三条（出資一口の金額の減少等の場合に各別に異議の催告をすることを要しない債権者）</w:t>
      </w:r>
    </w:p>
    <w:p>
      <w:r>
        <w:t>法第四十九条第三項（法第五十条の二第四項、第六十八条第五項、第六十八条の二第七項及び第六十八条の三第五項において準用する場合を含む。）の政令で定める債権者は、共済契約に係る債権者とする。</w:t>
      </w:r>
    </w:p>
    <w:p>
      <w:pPr>
        <w:pStyle w:val="Heading4"/>
      </w:pPr>
      <w:r>
        <w:t>第十四条（健全性の基準の対象となる共済事業を行う消費生活協同組合の範囲に係る基準）</w:t>
      </w:r>
    </w:p>
    <w:p>
      <w:r>
        <w:t>法第五十条の五の政令で定める基準は、事業年度の開始の時における組合員の総数が千人であることとする。</w:t>
      </w:r>
    </w:p>
    <w:p>
      <w:pPr>
        <w:pStyle w:val="Heading4"/>
      </w:pPr>
      <w:r>
        <w:t>第十五条（組合が貸付事業を適正に実施するために必要な純資産額等）</w:t>
      </w:r>
    </w:p>
    <w:p>
      <w:r>
        <w:t>法第五十一条第一項の政令で定める基準は、事業年度の開始の時における組合員の総数が千人であることとする。</w:t>
      </w:r>
    </w:p>
    <w:p>
      <w:pPr>
        <w:pStyle w:val="Heading5"/>
        <w:ind w:left="440"/>
      </w:pPr>
      <w:r>
        <w:t>２</w:t>
      </w:r>
    </w:p>
    <w:p>
      <w:pPr>
        <w:ind w:left="440"/>
      </w:pPr>
      <w:r>
        <w:t>法第五十一条第一項の政令で定める金額は、五千万円とする。</w:t>
      </w:r>
    </w:p>
    <w:p>
      <w:pPr>
        <w:pStyle w:val="Heading4"/>
      </w:pPr>
      <w:r>
        <w:t>第十六条（変更対象外契約の範囲）</w:t>
      </w:r>
    </w:p>
    <w:p>
      <w:r>
        <w:t>法第五十三条の四第四項の政令で定める共済契約は、次に掲げる共済契約とする。</w:t>
      </w:r>
    </w:p>
    <w:p>
      <w:pPr>
        <w:pStyle w:val="Heading6"/>
        <w:ind w:left="880"/>
      </w:pPr>
      <w:r>
        <w:t>一</w:t>
      </w:r>
    </w:p>
    <w:p>
      <w:pPr>
        <w:ind w:left="880"/>
      </w:pPr>
      <w:r>
        <w:t>契約条件の変更の基準となる日（次号において「基準日」という。）において既に共済事故が発生している共済契約（当該共済事故に係る共済金の支払により消滅することとなるものに限る。）</w:t>
      </w:r>
    </w:p>
    <w:p>
      <w:pPr>
        <w:pStyle w:val="Heading6"/>
        <w:ind w:left="880"/>
      </w:pPr>
      <w:r>
        <w:t>二</w:t>
      </w:r>
    </w:p>
    <w:p>
      <w:pPr>
        <w:ind w:left="880"/>
      </w:pPr>
      <w:r>
        <w:t>基準日において既に共済期間が終了している共済契約（基準日において共済期間の中途で解約その他の共済契約の終了の事由が発生しているものを含み、前号に掲げるものを除く。）</w:t>
      </w:r>
    </w:p>
    <w:p>
      <w:pPr>
        <w:pStyle w:val="Heading4"/>
      </w:pPr>
      <w:r>
        <w:t>第十七条（契約条件の変更の限度）</w:t>
      </w:r>
    </w:p>
    <w:p>
      <w:r>
        <w:t>法第五十三条の六第二項の政令で定める率は、年百分の三とする。</w:t>
      </w:r>
    </w:p>
    <w:p>
      <w:pPr>
        <w:pStyle w:val="Heading4"/>
      </w:pPr>
      <w:r>
        <w:t>第十八条（共済事業を行う組合の出資の総額）</w:t>
      </w:r>
    </w:p>
    <w:p>
      <w:r>
        <w:t>法第五十四条の二第一項の政令で定める基準は、事業年度の開始の時における組合員の総数が千人であることとする。</w:t>
      </w:r>
    </w:p>
    <w:p>
      <w:pPr>
        <w:pStyle w:val="Heading4"/>
      </w:pPr>
      <w:r>
        <w:t>第十九条（組合の解散及び清算等について準用する会社法の規定の読替え）</w:t>
      </w:r>
    </w:p>
    <w:p>
      <w:r>
        <w:t>法第七十三条の規定により組合の解散及び清算について会社法の規定を準用する場合におけるこれらの規定に係る技術的読替えは、次の表のとおりとする。</w:t>
      </w:r>
    </w:p>
    <w:p>
      <w:pPr>
        <w:pStyle w:val="Heading5"/>
        <w:ind w:left="440"/>
      </w:pPr>
      <w:r>
        <w:t>２</w:t>
      </w:r>
    </w:p>
    <w:p>
      <w:pPr>
        <w:ind w:left="440"/>
      </w:pPr>
      <w:r>
        <w:t>法第七十三条の規定により組合の清算人について会社法の規定を準用する場合におけるこれらの規定に係る技術的読替えは、次の表のとおりとする。</w:t>
      </w:r>
    </w:p>
    <w:p>
      <w:pPr>
        <w:pStyle w:val="Heading4"/>
      </w:pPr>
      <w:r>
        <w:t>第二十条（組合の総会又は創立総会の決議の不存在若しくは無効の確認又は取消しの訴えに係る請求を認容する判決が確定した場合について準用する会社法の規定の読替え）</w:t>
      </w:r>
    </w:p>
    <w:p>
      <w:r>
        <w:t>法第九十条第一項の規定により組合の総会又は創立総会の決議の不存在若しくは無効の確認又は取消しの訴えに係る請求を認容する判決が確定した場合について会社法第九百三十七条第一項（第一号トに係る部分に限る。）の規定を準用する場合においては、同項中「第九百三十条第二項各号」とあるのは、「消費生活協同組合法第八十一条第二項各号」と読み替えるものとする。</w:t>
      </w:r>
    </w:p>
    <w:p>
      <w:pPr>
        <w:pStyle w:val="Heading4"/>
      </w:pPr>
      <w:r>
        <w:t>第二十一条（組合の合併の無効の訴えに係る請求を認容する判決が確定した場合について準用する会社法の規定の読替え）</w:t>
      </w:r>
    </w:p>
    <w:p>
      <w:r>
        <w:t>法第九十条第四項の規定により組合の合併の無効の訴えに係る請求を認容する判決が確定した場合について会社法第九百三十七条第四項の規定を準用する場合においては、同項中「同項各号」とあるのは「同項第二号及び第三号」と、「組織変更、合併又は会社分割」とあるのは「合併」と、「第九百三十条第二項各号」とあるのは「消費生活協同組合法第八十一条第二項各号」と、「前項各号」とあるのは「前項第二号及び第三号」と読み替えるものとする。</w:t>
      </w:r>
    </w:p>
    <w:p>
      <w:r>
        <w:br w:type="page"/>
      </w:r>
    </w:p>
    <w:p>
      <w:pPr>
        <w:pStyle w:val="Heading1"/>
      </w:pPr>
      <w:r>
        <w:t>附　則</w:t>
      </w:r>
    </w:p>
    <w:p>
      <w:pPr>
        <w:pStyle w:val="Heading4"/>
      </w:pPr>
      <w:r>
        <w:t>第一条（施行期日）</w:t>
      </w:r>
    </w:p>
    <w:p>
      <w:r>
        <w:t>この政令は、平成二十年四月一日から施行する。</w:t>
      </w:r>
    </w:p>
    <w:p>
      <w:pPr>
        <w:pStyle w:val="Heading4"/>
      </w:pPr>
      <w:r>
        <w:t>第二条（経過措置）</w:t>
      </w:r>
    </w:p>
    <w:p>
      <w:r>
        <w:t>前条ただし書に規定する規定の施行の日から平成二十年四月十八日までの間は、第十五条第二項中「五千万円」とあるのは、「五百万円」とする。</w:t>
      </w:r>
    </w:p>
    <w:p>
      <w:pPr>
        <w:pStyle w:val="Heading5"/>
        <w:ind w:left="440"/>
      </w:pPr>
      <w:r>
        <w:t>２</w:t>
      </w:r>
    </w:p>
    <w:p>
      <w:pPr>
        <w:ind w:left="440"/>
      </w:pPr>
      <w:r>
        <w:t>平成二十年四月十九日から同年九月十八日までの間は、第十五条第二項中「五千万円」とあるのは、「二千万円」とする。</w:t>
      </w:r>
    </w:p>
    <w:p>
      <w:pPr>
        <w:pStyle w:val="Heading4"/>
      </w:pPr>
      <w:r>
        <w:t>第三条</w:t>
      </w:r>
    </w:p>
    <w:p>
      <w:r>
        <w:t>この政令の施行の日から一般社団法人及び一般財団法人に関する法律（平成十八年法律第四十八号）の施行の日の前日までの間は、第二十条中「第九百三十条第二項各号」とあるのは「会社の本店（第一号トに規定する場合であって当該決議によって第九百三十条第二項各号に掲げる事項についての登記がされているときにあっては、本店及び当該登記に係る支店）」と、「消費生活協同組合法第八十一条第二項各号」とあるのは「組合（消費生活協同組合法第四条に規定する組合をいう。）の主たる事務所及び従たる事務所」と、第二十一条中「第八十一条第二項各号」とあるのは「第七十四条第二項各号」と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則（平成二七年二月四日政令第三六号）</w:t>
      </w:r>
    </w:p>
    <w:p>
      <w:r>
        <w:t>この政令は、会社法の一部を改正する法律の施行の日（平成二十七年五月一日）から施行する。</w:t>
      </w:r>
    </w:p>
    <w:p>
      <w:r>
        <w:br w:type="page"/>
      </w:r>
    </w:p>
    <w:p>
      <w:pPr>
        <w:pStyle w:val="Heading1"/>
      </w:pPr>
      <w:r>
        <w:t>附　則（令和二年一一月二六日政令第三三二号）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消費生活協同組合法施行令</w:t>
      <w:br/>
      <w:tab/>
      <w:t>（平成十九年政令第三百七十三号）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消費生活協同組合法施行令（平成十九年政令第三百七十三号）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