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消費経済審議会令</w:t>
        <w:br/>
        <w:t>（平成八年政令第百五十二号）</w:t>
      </w:r>
    </w:p>
    <w:p>
      <w:pPr>
        <w:pStyle w:val="Heading4"/>
      </w:pPr>
      <w:r>
        <w:t>第一条（組織）</w:t>
      </w:r>
    </w:p>
    <w:p>
      <w:r>
        <w:t>消費経済審議会（以下「審議会」という。）は、委員二十人以内で組織する。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審議会の庶務は、経済産業省商務情報政策局消費・流通政策課において処理する。</w:t>
      </w:r>
    </w:p>
    <w:p>
      <w:pPr>
        <w:pStyle w:val="Heading4"/>
      </w:pPr>
      <w:r>
        <w:t>第九条（雑則）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製品安全及び家庭用品品質表示審議会令（昭和四十八年政令第百四十九号）は、廃止する。</w:t>
      </w:r>
    </w:p>
    <w:p>
      <w:r>
        <w:br w:type="page"/>
      </w:r>
    </w:p>
    <w:p>
      <w:pPr>
        <w:pStyle w:val="Heading1"/>
      </w:pPr>
      <w:r>
        <w:t>附則（平成一一年一〇月八日政令第三一八号）</w:t>
      </w:r>
    </w:p>
    <w:p>
      <w:pPr>
        <w:pStyle w:val="Heading4"/>
      </w:pPr>
      <w:r>
        <w:t>第一条（施行期日）</w:t>
      </w:r>
    </w:p>
    <w:p>
      <w:r>
        <w:t>この政令は、訪問販売等に関する法律及び割賦販売法の一部を改正する法律の施行の日（平成十一年十月二十二日）から施行する。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br/>
        <w:t>ただし、附則第三条の規定は、公布の日から施行する。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ListBullet"/>
        <w:ind w:left="880"/>
      </w:pPr>
      <w:r>
        <w:t>一から三まで</w:t>
        <w:br/>
        <w:t>略</w:t>
      </w:r>
    </w:p>
    <w:p>
      <w:pPr>
        <w:pStyle w:val="ListBullet"/>
        <w:ind w:left="880"/>
      </w:pPr>
      <w:r>
        <w:t>四</w:t>
        <w:br/>
        <w:t>消費経済審議会</w:t>
      </w:r>
    </w:p>
    <w:p>
      <w:r>
        <w:br w:type="page"/>
      </w:r>
    </w:p>
    <w:p>
      <w:pPr>
        <w:pStyle w:val="Heading1"/>
      </w:pPr>
      <w:r>
        <w:t>附則（平成一九年四月一日政令第一三四号）</w:t>
      </w:r>
    </w:p>
    <w:p>
      <w:pPr>
        <w:pStyle w:val="Heading4"/>
      </w:pPr>
      <w:r>
        <w:t>第一条（施行期日）</w:t>
      </w:r>
    </w:p>
    <w:p>
      <w:r>
        <w:t>この政令は、公布の日から施行する。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附則（平成二三年六月二九日政令第一八五号）</w:t>
      </w:r>
    </w:p>
    <w:p>
      <w:pPr>
        <w:pStyle w:val="Heading4"/>
      </w:pPr>
      <w:r>
        <w:t>第一条（施行期日）</w:t>
      </w:r>
    </w:p>
    <w:p>
      <w:r>
        <w:t>この政令は、平成二十三年七月一日から施行する。</w:t>
      </w:r>
    </w:p>
    <w:p>
      <w:r>
        <w:br w:type="page"/>
      </w:r>
    </w:p>
    <w:p>
      <w:pPr>
        <w:pStyle w:val="Heading1"/>
      </w:pPr>
      <w:r>
        <w:t>附則（平成二九年七月五日政令第一七九号）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消費経済審議会令</w:t>
      <w:br/>
      <w:tab/>
      <w:t>（平成八年政令第百五十二号）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消費経済審議会令（平成八年政令第百五十二号）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