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消費者政策会議令</w:t>
        <w:br/>
        <w:t>（昭和四十三年政令第二百四十九号）</w:t>
      </w:r>
    </w:p>
    <w:p>
      <w:pPr>
        <w:pStyle w:val="Heading4"/>
      </w:pPr>
      <w:r>
        <w:t>第一条（会長）</w:t>
      </w:r>
    </w:p>
    <w:p>
      <w:r>
        <w:t>会長は、会務を総理する。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会長に事故があるときは、会長があらかじめ指名する委員が、その職務を代理する。</w:t>
      </w:r>
    </w:p>
    <w:p>
      <w:pPr>
        <w:pStyle w:val="Heading4"/>
      </w:pPr>
      <w:r>
        <w:t>第二条（庶務）</w:t>
      </w:r>
    </w:p>
    <w:p>
      <w:r>
        <w:t>消費者政策会議の庶務は、消費者庁消費者政策課において処理する。</w:t>
      </w:r>
    </w:p>
    <w:p>
      <w:pPr>
        <w:pStyle w:val="Heading4"/>
      </w:pPr>
      <w:r>
        <w:t>第三条（雑則）</w:t>
      </w:r>
    </w:p>
    <w:p>
      <w:r>
        <w:t>前二条に定めるもののほか、議事の手続その他消費者政策会議の運営に関し必要な事項は、会長が消費者政策会議に諮つて定める。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則（昭和五九年六月二一日政令第二〇一号）</w:t>
      </w:r>
    </w:p>
    <w:p>
      <w:r>
        <w:t>この政令は、昭和五十九年七月一日から施行する。</w:t>
      </w:r>
    </w:p>
    <w:p>
      <w:r>
        <w:br w:type="page"/>
      </w:r>
    </w:p>
    <w:p>
      <w:pPr>
        <w:pStyle w:val="Heading1"/>
      </w:pPr>
      <w:r>
        <w:t>附　則（平成一二年六月七日政令第三〇三号）</w:t>
      </w:r>
    </w:p>
    <w:p>
      <w:pPr>
        <w:pStyle w:val="Heading4"/>
      </w:pPr>
      <w:r>
        <w:t>第一条（施行期日）</w:t>
      </w:r>
    </w:p>
    <w:p>
      <w:r>
        <w:t>この政令は、内閣法の一部を改正する法律の施行の日（平成十三年一月六日）から施行する。</w:t>
      </w:r>
    </w:p>
    <w:p>
      <w:r>
        <w:br w:type="page"/>
      </w:r>
    </w:p>
    <w:p>
      <w:pPr>
        <w:pStyle w:val="Heading1"/>
      </w:pPr>
      <w:r>
        <w:t>附　則（平成一六年六月二日政令第一八九号）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則（平成二一年八月一四日政令第二一七号）</w:t>
      </w:r>
    </w:p>
    <w:p>
      <w:r>
        <w:t>この政令は、消費者庁及び消費者委員会設置法の施行の日（平成二十一年九月一日）から施行する。</w:t>
      </w:r>
    </w:p>
    <w:p>
      <w:r>
        <w:br w:type="page"/>
      </w:r>
    </w:p>
    <w:p>
      <w:pPr>
        <w:pStyle w:val="Heading1"/>
      </w:pPr>
      <w:r>
        <w:t>附　則（平成二三年六月二九日政令第一八四号）</w:t>
      </w:r>
    </w:p>
    <w:p>
      <w:r>
        <w:t>この政令は、平成二十三年七月一日から施行する。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消費者政策会議令</w:t>
      <w:br/>
      <w:tab/>
      <w:t>（昭和四十三年政令第二百四十九号）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消費者政策会議令（昭和四十三年政令第二百四十九号）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