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消費者教育推進会議令</w:t>
        <w:br/>
        <w:t>（平成二十四年政令第二百九十一号）</w:t>
      </w:r>
    </w:p>
    <w:p>
      <w:pPr>
        <w:pStyle w:val="Heading4"/>
      </w:pPr>
      <w:r>
        <w:t>第一条（組織）</w:t>
      </w:r>
    </w:p>
    <w:p>
      <w:r>
        <w:t>消費者教育推進会議（以下「会議」という。）は、委員二十人以内で組織する。</w:t>
      </w:r>
    </w:p>
    <w:p>
      <w:pPr>
        <w:pStyle w:val="Heading5"/>
        <w:ind w:left="440"/>
      </w:pPr>
      <w:r>
        <w:t>２</w:t>
      </w:r>
    </w:p>
    <w:p>
      <w:pPr>
        <w:ind w:left="440"/>
      </w:pPr>
      <w:r>
        <w:t>会議に、専門の事項を調査させるため必要があるときは、専門委員を置くことができる。</w:t>
      </w:r>
    </w:p>
    <w:p>
      <w:pPr>
        <w:pStyle w:val="Heading4"/>
      </w:pPr>
      <w:r>
        <w:t>第二条（専門委員の任命）</w:t>
      </w:r>
    </w:p>
    <w:p>
      <w:r>
        <w:t>専門委員は、当該専門の事項に関し学識経験のある者のうちから、内閣総理大臣が任命する。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第四条（会長）</w:t>
      </w:r>
    </w:p>
    <w:p>
      <w:r>
        <w:t>会議に、会長を置き、委員の互選により選任する。</w:t>
      </w:r>
    </w:p>
    <w:p>
      <w:pPr>
        <w:pStyle w:val="Heading5"/>
        <w:ind w:left="440"/>
      </w:pPr>
      <w:r>
        <w:t>２</w:t>
      </w:r>
    </w:p>
    <w:p>
      <w:pPr>
        <w:ind w:left="440"/>
      </w:pPr>
      <w:r>
        <w:t>会長は、会務を総理し、会議を代表する。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第五条（幹事）</w:t>
      </w:r>
    </w:p>
    <w:p>
      <w:r>
        <w:t>会議に、幹事を置く。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幹事は、会議の所掌事務について、委員及び専門委員を補佐する。</w:t>
      </w:r>
    </w:p>
    <w:p>
      <w:pPr>
        <w:pStyle w:val="Heading5"/>
        <w:ind w:left="440"/>
      </w:pPr>
      <w:r>
        <w:t>４</w:t>
      </w:r>
    </w:p>
    <w:p>
      <w:pPr>
        <w:ind w:left="440"/>
      </w:pPr>
      <w:r>
        <w:t>幹事は、非常勤とする。</w:t>
      </w:r>
    </w:p>
    <w:p>
      <w:pPr>
        <w:pStyle w:val="Heading4"/>
      </w:pPr>
      <w:r>
        <w:t>第六条（議事）</w:t>
      </w:r>
    </w:p>
    <w:p>
      <w:r>
        <w:t>会議は、委員の過半数が出席しなければ、会議を開き、議決することができない。</w:t>
      </w:r>
    </w:p>
    <w:p>
      <w:pPr>
        <w:pStyle w:val="Heading5"/>
        <w:ind w:left="440"/>
      </w:pPr>
      <w:r>
        <w:t>２</w:t>
      </w:r>
    </w:p>
    <w:p>
      <w:pPr>
        <w:ind w:left="440"/>
      </w:pPr>
      <w:r>
        <w:t>会議の議事は、出席した委員の過半数で決し、可否同数のときは、会長の決するところによる。</w:t>
      </w:r>
    </w:p>
    <w:p>
      <w:pPr>
        <w:pStyle w:val="Heading4"/>
      </w:pPr>
      <w:r>
        <w:t>第七条（資料の提出等の要求）</w:t>
      </w:r>
    </w:p>
    <w:p>
      <w:r>
        <w:t>会議は、その所掌事務を遂行するため必要があると認めるときは、関係行政機関の長に対し、資料の提出、意見の表明、説明その他必要な協力を求めることができる。</w:t>
      </w:r>
    </w:p>
    <w:p>
      <w:pPr>
        <w:pStyle w:val="Heading4"/>
      </w:pPr>
      <w:r>
        <w:t>第八条（庶務）</w:t>
      </w:r>
    </w:p>
    <w:p>
      <w:r>
        <w:t>会議の庶務は、消費者庁消費者教育推進課において処理する。</w:t>
      </w:r>
    </w:p>
    <w:p>
      <w:pPr>
        <w:pStyle w:val="Heading4"/>
      </w:pPr>
      <w:r>
        <w:t>第九条（会議の運営）</w:t>
      </w:r>
    </w:p>
    <w:p>
      <w:r>
        <w:t>この政令に定めるもののほか、議事の手続その他会議の運営に関し必要な事項は、会長が会議に諮って定める。</w:t>
      </w:r>
    </w:p>
    <w:p>
      <w:r>
        <w:br w:type="page"/>
      </w:r>
    </w:p>
    <w:p>
      <w:pPr>
        <w:pStyle w:val="Heading1"/>
      </w:pPr>
      <w:r>
        <w:t>附　則</w:t>
      </w:r>
    </w:p>
    <w:p>
      <w:r>
        <w:t>この政令は、消費者教育の推進に関する法律の施行の日（平成二十四年十二月十三日）から施行する。</w:t>
      </w:r>
    </w:p>
    <w:p>
      <w:r>
        <w:br w:type="page"/>
      </w:r>
    </w:p>
    <w:p>
      <w:pPr>
        <w:pStyle w:val="Heading1"/>
      </w:pPr>
      <w:r>
        <w:t>附　則（平成三〇年三月三〇日政令第八一号）</w:t>
      </w:r>
    </w:p>
    <w:p>
      <w:r>
        <w:t>この政令は、平成三十年四月一日から施行する。</w:t>
      </w:r>
    </w:p>
    <w:p>
      <w:r>
        <w:br w:type="page"/>
      </w:r>
    </w:p>
    <w:p>
      <w:pPr>
        <w:pStyle w:val="Heading1"/>
      </w:pPr>
      <w:r>
        <w:t>附　則（平成三一年三月二九日政令第七九号）</w:t>
      </w:r>
    </w:p>
    <w:p>
      <w:r>
        <w:t>この政令は、平成三十一年七月一日から施行する。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消費者教育推進会議令</w:t>
      <w:br/>
      <w:tab/>
      <w:t>（平成二十四年政令第二百九十一号）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消費者教育推進会議令（平成二十四年政令第二百九十一号）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