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消防法及び石油コンビナート等災害防止法の規定に基づく民間事業者等が行う書面の保存等における情報通信の技術の利用に関する規則</w:t>
        <w:br/>
        <w:t>（平成十七年総務省令第三十八号）</w:t>
      </w:r>
    </w:p>
    <w:p>
      <w:pPr>
        <w:pStyle w:val="Heading4"/>
      </w:pPr>
      <w:r>
        <w:t>第一条（趣旨）</w:t>
      </w:r>
    </w:p>
    <w:p>
      <w:r>
        <w:t>民間事業者等が、消防法及び石油コンビナート等災害防止法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及び別表第二の上欄に掲げる法令の同表の下欄に掲げる規定に基づき、電磁的記録による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各号の規定に基づく電磁的記録の保存を行う場合は、電磁的方法により記録された事項が必要に応じ電子計算機その他の機器を用いて直ちに表示及び書面を作成できるようにして保存され、かつ、電子計算機の処理システム上、電磁的記録の記録事項について訂正又は削除を行った場合には、これらの事実及び内容を確認することができるようになっているとともに、記録事項の入力をその業務の処理に係る通常の時期を経過した後に行った場合には、その事実を確認することができるよう、必要な措置を講じなければならない。</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及び別表第四の上欄に掲げる法令の同表の下欄に掲げる規定に基づき、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消防法及び石油コンビナート等災害防止法の規定に基づく民間事業者等が行う書面の保存等における情報通信の技術の利用に関する規則</w:t>
      <w:br/>
      <w:tab/>
      <w:t>（平成十七年総務省令第三十八号）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消防法及び石油コンビナート等災害防止法の規定に基づく民間事業者等が行う書面の保存等における情報通信の技術の利用に関する規則（平成十七年総務省令第三十八号）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