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熱海国際観光温泉文化都市建設法</w:t>
        <w:br/>
        <w:t>（昭和二十五年法律第二百三十三号）</w:t>
      </w:r>
    </w:p>
    <w:p>
      <w:pPr>
        <w:pStyle w:val="Heading4"/>
      </w:pPr>
      <w:r>
        <w:t>第一条（目的）</w:t>
      </w:r>
    </w:p>
    <w:p>
      <w:r>
        <w:t>この法律は、国際文化の向上を図り、世界恒久平和の理想を達成するとともに観光温泉資源の開発によつて経済復興に寄与するため、熱海市を国際観光温泉文化都市として建設することを目的とする。</w:t>
      </w:r>
    </w:p>
    <w:p>
      <w:pPr>
        <w:pStyle w:val="Heading4"/>
      </w:pPr>
      <w:r>
        <w:t>第二条（計画及び事業）</w:t>
      </w:r>
    </w:p>
    <w:p>
      <w:r>
        <w:t>熱海国際観光温泉文化都市を建設する都市計画（以下「熱海国際観光温泉文化都市建設計画」という。）は、都市計画法（昭和四十三年法律第百号）第四条第一項に定める都市計画の外、国際観光温泉文化都市としてふさわしい諸施設の計画を含むものとする。</w:t>
      </w:r>
    </w:p>
    <w:p>
      <w:pPr>
        <w:pStyle w:val="Heading5"/>
        <w:ind w:left="440"/>
      </w:pPr>
      <w:r>
        <w:t>２</w:t>
      </w:r>
    </w:p>
    <w:p>
      <w:pPr>
        <w:ind w:left="440"/>
      </w:pPr>
      <w:r>
        <w:t>熱海国際観光温泉文化都市を建設する都市計画事業（以下「熱海国際観光温泉文化都市建設事業」という。）は、熱海国際観光温泉文化都市建設計画を実施するものとする。</w:t>
      </w:r>
    </w:p>
    <w:p>
      <w:pPr>
        <w:pStyle w:val="Heading4"/>
      </w:pPr>
      <w:r>
        <w:t>第三条（事業の援助）</w:t>
      </w:r>
    </w:p>
    <w:p>
      <w:r>
        <w:t>国及び地方公共団体の関係諸機関は、熱海国際観光温泉文化都市建設事業が第一条の目的にてらし重要な意義をもつことを考え、その事業の促進と完成とにできる限りの援助を与えなければならない。</w:t>
      </w:r>
    </w:p>
    <w:p>
      <w:pPr>
        <w:pStyle w:val="Heading4"/>
      </w:pPr>
      <w:r>
        <w:t>第四条（特別の助成）</w:t>
      </w:r>
    </w:p>
    <w:p>
      <w:r>
        <w:t>国は、熱海国際観光温泉文化都市建設事業の用に供するために必要があると認める場合においては、国有財産法（昭和二十三年法律第七十三号）第二十八条の規定にかかわらず、その事業の執行に要する費用を負担する公共団体に対し、普通財産を譲与することができる。</w:t>
      </w:r>
    </w:p>
    <w:p>
      <w:pPr>
        <w:pStyle w:val="Heading4"/>
      </w:pPr>
      <w:r>
        <w:t>第五条（報告）</w:t>
      </w:r>
    </w:p>
    <w:p>
      <w:r>
        <w:t>熱海国際観光温泉文化都市建設事業の執行者は、その事業が速やかに完成するように努め、少なくとも六箇月ごとに、国土交通大臣にその進行状況を報告しなければならない。</w:t>
      </w:r>
    </w:p>
    <w:p>
      <w:pPr>
        <w:pStyle w:val="Heading5"/>
        <w:ind w:left="440"/>
      </w:pPr>
      <w:r>
        <w:t>２</w:t>
      </w:r>
    </w:p>
    <w:p>
      <w:pPr>
        <w:ind w:left="440"/>
      </w:pPr>
      <w:r>
        <w:t>内閣総理大臣は、毎年一回国会に対し、熱海国際観光温泉文化都市事業の状況を報告しなければならない。</w:t>
      </w:r>
    </w:p>
    <w:p>
      <w:pPr>
        <w:pStyle w:val="Heading4"/>
      </w:pPr>
      <w:r>
        <w:t>第六条（熱海市長の責務）</w:t>
      </w:r>
    </w:p>
    <w:p>
      <w:r>
        <w:t>熱海市の市長は、その住民の協力及び関係諸機関の援助により、熱海国際観光温泉文化都市を完成することについて、不断の活動をしなければならない。</w:t>
      </w:r>
    </w:p>
    <w:p>
      <w:pPr>
        <w:pStyle w:val="Heading4"/>
      </w:pPr>
      <w:r>
        <w:t>第七条（法律の適用）</w:t>
      </w:r>
    </w:p>
    <w:p>
      <w:r>
        <w:t>熱海国際観光温泉文化都市建設計画及び熱海国際観光温泉文化都市建設事業については、この法律に特別の定めがある場合を除く外、都市計画法の適用があるものとする。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３</w:t>
      </w:r>
    </w:p>
    <w:p>
      <w:pPr>
        <w:ind w:left="440"/>
      </w:pPr>
      <w:r>
        <w:t>この法律施行の際現に執行中の熱海都市計画事業は、これを熱海国際観光温泉文化都市建設事業とする。</w:t>
      </w:r>
    </w:p>
    <w:p>
      <w:r>
        <w:br w:type="page"/>
      </w:r>
    </w:p>
    <w:p>
      <w:pPr>
        <w:pStyle w:val="Heading1"/>
      </w:pPr>
      <w:r>
        <w:t>附則（昭和四三年六月一五日法律第一〇一号）</w:t>
      </w:r>
    </w:p>
    <w:p>
      <w:r>
        <w:t>この法律（第一条を除く。）は、新法の施行の日から施行する。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熱海国際観光温泉文化都市建設法</w:t>
      <w:br/>
      <w:tab/>
      <w:t>（昭和二十五年法律第二百三十三号）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熱海国際観光温泉文化都市建設法（昭和二十五年法律第二百三十三号）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