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特別支援学校の高等部の学科を定める省令</w:t>
        <w:br/>
        <w:t>（昭和四十一年文部省令第二号）</w:t>
      </w:r>
    </w:p>
    <w:p>
      <w:pPr>
        <w:pStyle w:val="Heading4"/>
      </w:pPr>
      <w:r>
        <w:t>第一条</w:t>
      </w:r>
    </w:p>
    <w:p>
      <w:r>
        <w:t>特別支援学校の高等部の学科は、普通教育を主とする学科及び専門教育を主とする学科とする。</w:t>
      </w:r>
    </w:p>
    <w:p>
      <w:pPr>
        <w:pStyle w:val="Heading4"/>
      </w:pPr>
      <w:r>
        <w:t>第二条</w:t>
      </w:r>
    </w:p>
    <w:p>
      <w:r>
        <w:t>特別支援学校の高等部の普通教育を主とする学科は、普通科とする。</w:t>
      </w:r>
    </w:p>
    <w:p>
      <w:pPr>
        <w:pStyle w:val="Heading5"/>
        <w:ind w:left="440"/>
      </w:pPr>
      <w:r>
        <w:t>２</w:t>
      </w:r>
    </w:p>
    <w:p>
      <w:pPr>
        <w:ind w:left="440"/>
      </w:pPr>
      <w:r>
        <w:t>特別支援学校の高等部の専門教育を主とする学科は、次の表に掲げる学科その他専門教育を施す学科として適正な規模及び内容があると認められるものとする。</w:t>
      </w:r>
    </w:p>
    <w:p>
      <w:r>
        <w:br w:type="page"/>
      </w:r>
    </w:p>
    <w:p>
      <w:pPr>
        <w:pStyle w:val="Heading1"/>
      </w:pPr>
      <w:r>
        <w:t>附　則</w:t>
      </w:r>
    </w:p>
    <w:p>
      <w:r>
        <w:t>この省令は、公布の日から施行し、昭和四十一年四月一日以降盲学校又は聾ろう</w:t>
        <w:br/>
        <w:t>学校の高等部の第一学年に入学した生徒に係る学科から適用する。</w:t>
      </w:r>
    </w:p>
    <w:p>
      <w:r>
        <w:br w:type="page"/>
      </w:r>
    </w:p>
    <w:p>
      <w:pPr>
        <w:pStyle w:val="Heading1"/>
      </w:pPr>
      <w:r>
        <w:t>附則（昭和四七年一〇月二七日文部省令第四七号）</w:t>
      </w:r>
    </w:p>
    <w:p>
      <w:pPr>
        <w:pStyle w:val="Heading5"/>
        <w:ind w:left="440"/>
      </w:pPr>
      <w:r>
        <w:t>１</w:t>
      </w:r>
    </w:p>
    <w:p>
      <w:pPr>
        <w:ind w:left="440"/>
      </w:pPr>
      <w:r>
        <w:t>この省令は、昭和四十八年四月一日から施行する。</w:t>
      </w:r>
    </w:p>
    <w:p>
      <w:pPr>
        <w:pStyle w:val="Heading5"/>
        <w:ind w:left="440"/>
      </w:pPr>
      <w:r>
        <w:t>２</w:t>
      </w:r>
    </w:p>
    <w:p>
      <w:pPr>
        <w:ind w:left="440"/>
      </w:pPr>
      <w:r>
        <w:t>改正後の盲学校及び聾ろう</w:t>
        <w:br/>
        <w:t>学校の高等部の学科を定める省令第二条の規定は、昭和四十八年四月一日以降盲学校又は聾ろう</w:t>
        <w:br/>
        <w:t>学校の高等部第一学年に入学した生徒に係る学科から適用する。</w:t>
      </w:r>
    </w:p>
    <w:p>
      <w:r>
        <w:br w:type="page"/>
      </w:r>
    </w:p>
    <w:p>
      <w:pPr>
        <w:pStyle w:val="Heading1"/>
      </w:pPr>
      <w:r>
        <w:t>附則（平成元年一〇月二四日文部省令第四一号）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改正後の盲学校、聾ろう</w:t>
        <w:br/>
        <w:t>学校及び養護学校の高等部の学科を定める省令第一条及び第二条の規定は、平成六年四月一日以降盲学校、聾ろう</w:t>
        <w:br/>
        <w:t>学校又は養護学校の高等部の第一学年に入学した生徒に係る学科から適用する。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附則（平成一一年三月二九日文部省令第八号）</w:t>
      </w:r>
    </w:p>
    <w:p>
      <w:r>
        <w:t>この省令は、平成十二年四月一日から施行する。</w:t>
      </w:r>
    </w:p>
    <w:p>
      <w:r>
        <w:br w:type="page"/>
      </w:r>
    </w:p>
    <w:p>
      <w:pPr>
        <w:pStyle w:val="Heading1"/>
      </w:pPr>
      <w:r>
        <w:t>附則（平成一一年六月三日文部省令第三一号）</w:t>
      </w:r>
    </w:p>
    <w:p>
      <w:r>
        <w:t>この省令は、公布の日から施行する。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特別支援学校の高等部の学科を定める省令</w:t>
      <w:br/>
      <w:tab/>
      <w:t>（昭和四十一年文部省令第二号）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特別支援学校の高等部の学科を定める省令（昭和四十一年文部省令第二号）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