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特定ガス消費機器の設置工事の監督に関する法律施行令</w:t>
        <w:br/>
        <w:t>（昭和五十四年政令第二百三十一号）</w:t>
      </w:r>
    </w:p>
    <w:p>
      <w:pPr>
        <w:pStyle w:val="Heading4"/>
      </w:pPr>
      <w:r>
        <w:t>第一条（特定ガス消費機器）</w:t>
      </w:r>
    </w:p>
    <w:p>
      <w:r>
        <w:t>特定ガス消費機器の設置工事の監督に関する法律（以下「法」という。）第二条第一項の特定ガス消費機器は、次のとおりとする。</w:t>
      </w:r>
    </w:p>
    <w:p>
      <w:pPr>
        <w:pStyle w:val="Heading6"/>
        <w:ind w:left="880"/>
      </w:pPr>
      <w:r>
        <w:t>一</w:t>
      </w:r>
    </w:p>
    <w:p>
      <w:pPr>
        <w:ind w:left="880"/>
      </w:pPr>
      <w:r>
        <w:t>ガスバーナー付ふろがま及びその他のふろがまでガスバーナーを使用することができる構造のもの並びにこれらの排気筒及び当該排気筒に接続される排気扇</w:t>
      </w:r>
    </w:p>
    <w:p>
      <w:pPr>
        <w:pStyle w:val="Heading6"/>
        <w:ind w:left="880"/>
      </w:pPr>
      <w:r>
        <w:t>二</w:t>
      </w:r>
    </w:p>
    <w:p>
      <w:pPr>
        <w:ind w:left="880"/>
      </w:pPr>
      <w:r>
        <w:t>ガス湯沸器（暖房兼用のものを含み、ガス瞬間湯沸器にあつてはガスの消費量が十二キロワットを超えるもの、その他のものにあつてはガスの消費量が七キロワットを超えるものに限る。）並びにその排気筒及び当該排気筒に接続される排気扇</w:t>
      </w:r>
    </w:p>
    <w:p>
      <w:pPr>
        <w:pStyle w:val="Heading4"/>
      </w:pPr>
      <w:r>
        <w:t>第二条（手数料）</w:t>
      </w:r>
    </w:p>
    <w:p>
      <w:r>
        <w:t>法第四条第五項に規定する者が同項の規定により納付しなければならない手数料の金額は、次の表のとおりとする。</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申請を行う場合における前項の規定の適用については、同項の表中「三千百円」とあるのは「二千八百五十円」と、「二千二百五十円」とあるのは「二千百五十円」とする。</w:t>
      </w:r>
    </w:p>
    <w:p>
      <w:pPr>
        <w:pStyle w:val="Heading4"/>
      </w:pPr>
      <w:r>
        <w:t>第三条（都道府県が処理する事務）</w:t>
      </w:r>
    </w:p>
    <w:p>
      <w:r>
        <w:t>法第七条に規定する経済産業大臣の権限に属する事務であつて、液化石油ガスの保安の確保及び取引の適正化に関する法律（昭和四十二年法律第百四十九号）第二条第五項に規定する消費設備（次条において「消費設備」という。）に該当する特定ガス消費機器についての特定工事の施工に関するものは、当該特定ガス消費機器の設置の場所を管轄する都道府県知事が行うこととする。</w:t>
      </w:r>
    </w:p>
    <w:p>
      <w:pPr>
        <w:pStyle w:val="Heading5"/>
        <w:ind w:left="440"/>
      </w:pPr>
      <w:r>
        <w:t>２</w:t>
      </w:r>
    </w:p>
    <w:p>
      <w:pPr>
        <w:ind w:left="440"/>
      </w:pPr>
      <w:r>
        <w:t>前項の規定により同項に規定する事務を行つた都道府県知事は、経済産業省令で定めるところにより、その結果を経済産業大臣に報告しなければならない。</w:t>
      </w:r>
    </w:p>
    <w:p>
      <w:pPr>
        <w:pStyle w:val="Heading4"/>
      </w:pPr>
      <w:r>
        <w:t>第四条（権限の委任）</w:t>
      </w:r>
    </w:p>
    <w:p>
      <w:r>
        <w:t>法第四条第一項第三号の規定に基づく経済産業大臣の権限は、同号の認定を受けようとする者の住所地を管轄する産業保安監督部長が行うものとする。</w:t>
      </w:r>
    </w:p>
    <w:p>
      <w:pPr>
        <w:pStyle w:val="Heading5"/>
        <w:ind w:left="440"/>
      </w:pPr>
      <w:r>
        <w:t>２</w:t>
      </w:r>
    </w:p>
    <w:p>
      <w:pPr>
        <w:ind w:left="440"/>
      </w:pPr>
      <w:r>
        <w:t>法第四条第一項第三号の認定に係る資格証の交付及び再交付に関する経済産業大臣の権限は、当該認定をした産業保安監督部長が行うものとする。</w:t>
      </w:r>
    </w:p>
    <w:p>
      <w:pPr>
        <w:pStyle w:val="Heading5"/>
        <w:ind w:left="440"/>
      </w:pPr>
      <w:r>
        <w:t>３</w:t>
      </w:r>
    </w:p>
    <w:p>
      <w:pPr>
        <w:ind w:left="440"/>
      </w:pPr>
      <w:r>
        <w:t>法第七条の規定に基づく経済産業大臣の権限であつて、ガス事業法（昭和二十九年法律第五十一号）第百五十九条第一項に規定する消費機器に該当する特定ガス消費機器についての特定工事の施工に関するものにあつては当該特定ガス消費機器の設置の場所又は特定工事事業者の事業所の所在地を管轄する産業保安監督部長が、消費設備に該当する特定ガス消費機器についての特定工事の施工に関するものにあつては特定工事事業者の事業所の所在地を管轄する産業保安監督部長が行うものとする。</w:t>
      </w:r>
    </w:p>
    <w:p>
      <w:r>
        <w:br w:type="page"/>
      </w:r>
    </w:p>
    <w:p>
      <w:pPr>
        <w:pStyle w:val="Heading1"/>
      </w:pPr>
      <w:r>
        <w:t>附　則</w:t>
      </w:r>
    </w:p>
    <w:p>
      <w:r>
        <w:t>この政令は、法の施行の日（昭和五十四年十一月一日）から施行する。</w:t>
      </w:r>
    </w:p>
    <w:p>
      <w:r>
        <w:br w:type="page"/>
      </w:r>
    </w:p>
    <w:p>
      <w:pPr>
        <w:pStyle w:val="Heading1"/>
      </w:pPr>
      <w:r>
        <w:t>附　則（昭和五六年七月二一日政令第二五五号）</w:t>
      </w:r>
    </w:p>
    <w:p>
      <w:r>
        <w:t>この政令は、特定ガス消費機器の設置工事の監督に関する法律附則第一項ただし書に規定する規定の施行の日（昭和五十六年八月一日）から施行する。</w:t>
      </w:r>
    </w:p>
    <w:p>
      <w:r>
        <w:br w:type="page"/>
      </w:r>
    </w:p>
    <w:p>
      <w:pPr>
        <w:pStyle w:val="Heading1"/>
      </w:pPr>
      <w:r>
        <w:t>附　則（昭和五六年一二月八日政令第三三六号）</w:t>
      </w:r>
    </w:p>
    <w:p>
      <w:r>
        <w:t>この政令は、昭和五十七年四月一日から施行する。</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則（平成五年一二月二二日政令第三九六号）</w:t>
      </w:r>
    </w:p>
    <w:p>
      <w:r>
        <w:t>この政令は、平成七年一月一日から施行する。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則（平成八年四月三日政令第一〇〇号）</w:t>
      </w:r>
    </w:p>
    <w:p>
      <w:r>
        <w:t>この政令は、平成八年四月十日から施行する。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特定ガス消費機器の設置工事の監督に関する法律施行令</w:t>
      <w:br/>
      <w:tab/>
      <w:t>（昭和五十四年政令第二百三十一号）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特定ガス消費機器の設置工事の監督に関する法律施行令（昭和五十四年政令第二百三十一号）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