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特定港湾施設整備特別措置法</w:t>
        <w:br/>
        <w:t>（昭和三十四年法律第六十七号）</w:t>
      </w:r>
    </w:p>
    <w:p>
      <w:pPr>
        <w:pStyle w:val="Heading4"/>
      </w:pPr>
      <w:r>
        <w:t>第一条（目的）</w:t>
      </w:r>
    </w:p>
    <w:p>
      <w:r>
        <w:t>この法律は、輸出貿易の伸長及び工業生産の拡大に対応して、重要な港湾施設を緊急に整備することにより、経済基盤の強化に資することを目的とする。</w:t>
      </w:r>
    </w:p>
    <w:p>
      <w:pPr>
        <w:pStyle w:val="Heading4"/>
      </w:pPr>
      <w:r>
        <w:t>第二条（定義）</w:t>
      </w:r>
    </w:p>
    <w:p>
      <w:r>
        <w:t>この法律で「特定港湾施設工事」とは、政令で定める港湾の水域施設、外郭施設又は係留施設で政令で定めるものの建設又は改良の工事であつて、港湾法（昭和二十五年法律第二百十八号）第五十二条第一項、北海道開発のためにする港湾工事に関する法律（昭和二十六年法律第七十三号）第三条第一項又は沖縄振興特別措置法（平成十四年法律第十四号）第百八条第一項の規定により国土交通大臣が施行するものをいう。</w:t>
      </w:r>
    </w:p>
    <w:p>
      <w:pPr>
        <w:pStyle w:val="Heading4"/>
      </w:pPr>
      <w:r>
        <w:t>第三条</w:t>
      </w:r>
    </w:p>
    <w:p>
      <w:r>
        <w:t>削除</w:t>
      </w:r>
    </w:p>
    <w:p>
      <w:pPr>
        <w:pStyle w:val="Heading4"/>
      </w:pPr>
      <w:r>
        <w:t>第四条（港湾管理者の負担割合の特例）</w:t>
      </w:r>
    </w:p>
    <w:p>
      <w:r>
        <w:t>国土交通大臣は、特定港湾施設工事については、港湾管理者との協議が調つたときは、港湾法第五十二条第二項、北海道開発のためにする港湾工事に関する法律第三条第二項において準用する同法第二条第一項又は沖縄振興特別措置法第百八条第三項の規定にかかわらず、その工事に要する費用について、次の各号の区分に従い、それぞれ当該各号に掲げる負担割合までを港湾管理者に負担させることができる。</w:t>
      </w:r>
    </w:p>
    <w:p>
      <w:pPr>
        <w:pStyle w:val="ListBullet"/>
        <w:ind w:left="880"/>
      </w:pPr>
      <w:r>
        <w:t>一</w:t>
        <w:br/>
        <w:t>国際戦略港湾（北海道及び沖縄県の国際戦略港湾を除く。次号及び第三号において同じ。）において施行する工事（港湾法第五十二条第二項第一号に規定する施設に係る工事に限る。）</w:t>
        <w:br/>
        <w:br/>
        <w:br/>
        <w:t>十分の四・四</w:t>
      </w:r>
    </w:p>
    <w:p>
      <w:pPr>
        <w:pStyle w:val="ListBullet"/>
        <w:ind w:left="880"/>
      </w:pPr>
      <w:r>
        <w:t>二</w:t>
        <w:br/>
        <w:t>国際戦略港湾又は国際拠点港湾（北海道及び沖縄県の国際拠点港湾を除く。次号において同じ。）において施行する工事（港湾法第五十二条第二項第三号に規定する施設に係る工事に限る。）</w:t>
        <w:br/>
        <w:br/>
        <w:br/>
        <w:t>十五分の七</w:t>
      </w:r>
    </w:p>
    <w:p>
      <w:pPr>
        <w:pStyle w:val="ListBullet"/>
        <w:ind w:left="880"/>
      </w:pPr>
      <w:r>
        <w:t>三</w:t>
        <w:br/>
        <w:t>国際戦略港湾、国際拠点港湾又は重要港湾（北海道及び沖縄県の重要港湾を除く。）において施行する工事（前二号に掲げる工事を除く。）</w:t>
        <w:br/>
        <w:br/>
        <w:br/>
        <w:t>十分の五・六</w:t>
      </w:r>
    </w:p>
    <w:p>
      <w:pPr>
        <w:pStyle w:val="ListBullet"/>
        <w:ind w:left="880"/>
      </w:pPr>
      <w:r>
        <w:t>四</w:t>
        <w:br/>
        <w:t>北海道の港湾の水域施設又は外郭施設に係る工事</w:t>
        <w:br/>
        <w:br/>
        <w:br/>
        <w:t>十分の二・三五</w:t>
      </w:r>
    </w:p>
    <w:p>
      <w:pPr>
        <w:pStyle w:val="ListBullet"/>
        <w:ind w:left="880"/>
      </w:pPr>
      <w:r>
        <w:t>五</w:t>
        <w:br/>
        <w:t>北海道の港湾の係留施設に係る工事</w:t>
        <w:br/>
        <w:br/>
        <w:br/>
        <w:t>十分の四</w:t>
      </w:r>
    </w:p>
    <w:p>
      <w:pPr>
        <w:pStyle w:val="ListBullet"/>
        <w:ind w:left="880"/>
      </w:pPr>
      <w:r>
        <w:t>六</w:t>
        <w:br/>
        <w:t>沖縄県の港湾の水域施設、外郭施設又は係留施設に係る工事</w:t>
        <w:br/>
        <w:br/>
        <w:br/>
        <w:t>十分の一・四五</w:t>
      </w:r>
    </w:p>
    <w:p>
      <w:pPr>
        <w:pStyle w:val="Heading4"/>
      </w:pPr>
      <w:r>
        <w:t>第五条（特別利用料）</w:t>
      </w:r>
    </w:p>
    <w:p>
      <w:r>
        <w:t>港湾管理者は、第四条第一項の規定により特定港湾施設工事について負担する負担金のうち、当該工事に要する費用の額の十分の二（北海道及び沖縄県の港湾については、十分の一）に相当する部分（その部分に係る政令で定める利息を含む。）の財源に充てるために特別利用料を徴収するものとする。</w:t>
      </w:r>
    </w:p>
    <w:p>
      <w:pPr>
        <w:pStyle w:val="Heading5"/>
        <w:ind w:left="440"/>
      </w:pPr>
      <w:r>
        <w:t>２</w:t>
      </w:r>
    </w:p>
    <w:p>
      <w:pPr>
        <w:ind w:left="440"/>
      </w:pPr>
      <w:r>
        <w:t>前項の特別利用料の種類及び料率の基準は、政令で定める。</w:t>
      </w:r>
    </w:p>
    <w:p>
      <w:pPr>
        <w:pStyle w:val="Heading5"/>
        <w:ind w:left="440"/>
      </w:pPr>
      <w:r>
        <w:t>３</w:t>
      </w:r>
    </w:p>
    <w:p>
      <w:pPr>
        <w:ind w:left="440"/>
      </w:pPr>
      <w:r>
        <w:t>第一項の特別利用料については、港湾法第四十四条第三項及び第四項の規定は、適用しない。</w:t>
      </w:r>
    </w:p>
    <w:p>
      <w:pPr>
        <w:pStyle w:val="Heading4"/>
      </w:pPr>
      <w:r>
        <w:t>第六条（工事の委託）</w:t>
      </w:r>
    </w:p>
    <w:p>
      <w:r>
        <w:t>国土交通大臣は、特定港湾施設工事の一部を港湾管理者に委託することができる。</w:t>
      </w:r>
    </w:p>
    <w:p>
      <w:r>
        <w:br w:type="page"/>
      </w:r>
    </w:p>
    <w:p>
      <w:pPr>
        <w:pStyle w:val="Heading1"/>
      </w:pPr>
      <w:r>
        <w:t>附　則</w:t>
      </w:r>
    </w:p>
    <w:p>
      <w:pPr>
        <w:pStyle w:val="Heading5"/>
        <w:ind w:left="440"/>
      </w:pPr>
      <w:r>
        <w:t>１</w:t>
      </w:r>
    </w:p>
    <w:p>
      <w:pPr>
        <w:ind w:left="440"/>
      </w:pPr>
      <w:r>
        <w:t>この法律は、昭和三十四年四月一日から施行する。</w:t>
      </w:r>
    </w:p>
    <w:p>
      <w:pPr>
        <w:pStyle w:val="Heading5"/>
        <w:ind w:left="440"/>
      </w:pPr>
      <w:r>
        <w:t>２</w:t>
      </w:r>
    </w:p>
    <w:p>
      <w:pPr>
        <w:ind w:left="440"/>
      </w:pPr>
      <w:r>
        <w:t>第四条の規定の昭和六十年度、昭和六十一年度、平成三年度及び平成四年度における適用については、同条第一項第二号中「十分の一・四五」とあるのは「十分の二・三五」と、同項第三号中「十分の三・二五」とあるのは「十分の四」と、同項第四号中「十分の一」とあるのは「十分の一・四五」と、同条第二項中「十分の八」とあるのは「十分の七・二」と、「十分の六」とあるのは「十五分の八」とする。</w:t>
      </w:r>
    </w:p>
    <w:p>
      <w:pPr>
        <w:pStyle w:val="Heading5"/>
        <w:ind w:left="440"/>
      </w:pPr>
      <w:r>
        <w:t>３</w:t>
      </w:r>
    </w:p>
    <w:p>
      <w:pPr>
        <w:ind w:left="440"/>
      </w:pPr>
      <w:r>
        <w:t>第四条の規定の昭和六十二年度から平成二年度までの各年度における適用については、同条第一項第二号中「十分の一・四五」とあるのは「十分の二・八」と、同項第三号中「十分の三・二五」とあるのは「十分の四・六」と、同項第四号中「十分の一」とあるのは「十分の一・九」と、同条第二項中「十分の八」とあるのは「十分の六・四」と、「十分の六」とあるのは「十分の四・八」とする。</w:t>
      </w:r>
    </w:p>
    <w:p>
      <w:r>
        <w:br w:type="page"/>
      </w:r>
    </w:p>
    <w:p>
      <w:pPr>
        <w:pStyle w:val="Heading1"/>
      </w:pPr>
      <w:r>
        <w:t>附則（昭和三五年五月二日法律第七五号）</w:t>
      </w:r>
    </w:p>
    <w:p>
      <w:pPr>
        <w:pStyle w:val="Heading5"/>
        <w:ind w:left="440"/>
      </w:pPr>
      <w:r>
        <w:t>１</w:t>
      </w:r>
    </w:p>
    <w:p>
      <w:pPr>
        <w:ind w:left="440"/>
      </w:pPr>
      <w:r>
        <w:t>この法律は、公布の日から施行する。</w:t>
      </w:r>
    </w:p>
    <w:p>
      <w:r>
        <w:br w:type="page"/>
      </w:r>
    </w:p>
    <w:p>
      <w:pPr>
        <w:pStyle w:val="Heading1"/>
      </w:pPr>
      <w:r>
        <w:t>附則（昭和三六年三月三一日法律第二四号）</w:t>
      </w:r>
    </w:p>
    <w:p>
      <w:pPr>
        <w:pStyle w:val="Heading5"/>
        <w:ind w:left="440"/>
      </w:pPr>
      <w:r>
        <w:t>１</w:t>
      </w:r>
    </w:p>
    <w:p>
      <w:pPr>
        <w:ind w:left="440"/>
      </w:pPr>
      <w:r>
        <w:t>この法律は、昭和三十六年四月一日から施行する。</w:t>
      </w:r>
    </w:p>
    <w:p>
      <w:r>
        <w:br w:type="page"/>
      </w:r>
    </w:p>
    <w:p>
      <w:pPr>
        <w:pStyle w:val="Heading1"/>
      </w:pPr>
      <w:r>
        <w:t>附則（昭和三六年三月三一日法律第二五号）</w:t>
      </w:r>
    </w:p>
    <w:p>
      <w:pPr>
        <w:pStyle w:val="Heading5"/>
        <w:ind w:left="440"/>
      </w:pPr>
      <w:r>
        <w:t>１</w:t>
      </w:r>
    </w:p>
    <w:p>
      <w:pPr>
        <w:ind w:left="440"/>
      </w:pPr>
      <w:r>
        <w:t>この法律は、昭和三十六年四月一日から施行する。</w:t>
      </w:r>
    </w:p>
    <w:p>
      <w:r>
        <w:br w:type="page"/>
      </w:r>
    </w:p>
    <w:p>
      <w:pPr>
        <w:pStyle w:val="Heading1"/>
      </w:pPr>
      <w:r>
        <w:t>附則（昭和四六年一二月三一日法律第一三一号）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附則（昭和四七年五月一三日法律第三二号）</w:t>
      </w:r>
    </w:p>
    <w:p>
      <w:pPr>
        <w:pStyle w:val="Heading5"/>
        <w:ind w:left="440"/>
      </w:pPr>
      <w:r>
        <w:t>１</w:t>
      </w:r>
    </w:p>
    <w:p>
      <w:pPr>
        <w:ind w:left="440"/>
      </w:pPr>
      <w:r>
        <w:t>この法律は、公布の日から施行し、改正後の北海道開発のためにする港湾工事に関する法律第二条第一項の規定、附則第三項の規定による改正後の離島振興法（昭和二十八年法律第七十二号）別表（一）の規定及び附則第四項の規定による改正後の特定港湾施設整備特別措置法（昭和三十四年法律第六十七号）第四条第一項の規定は、昭和四十七年度分の予算に係る国の負担金（昭和四十七年度に繰り越された昭和四十六年度の予算に係る国の負担金を除く。）及び当該国の負担金に係る港湾工事の費用に係る港湾管理者の負担金から適用する。</w:t>
      </w:r>
    </w:p>
    <w:p>
      <w:r>
        <w:br w:type="page"/>
      </w:r>
    </w:p>
    <w:p>
      <w:pPr>
        <w:pStyle w:val="Heading1"/>
      </w:pPr>
      <w:r>
        <w:t>附則（昭和四八年七月一七日法律第五四号）</w:t>
      </w:r>
    </w:p>
    <w:p>
      <w:pPr>
        <w:pStyle w:val="Heading4"/>
      </w:pPr>
      <w:r>
        <w:t>第一条（施行期日等）</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附則（昭和六二年三月三一日法律第二一号）</w:t>
      </w:r>
    </w:p>
    <w:p>
      <w:pPr>
        <w:pStyle w:val="Heading5"/>
        <w:ind w:left="440"/>
      </w:pPr>
      <w:r>
        <w:t>１</w:t>
      </w:r>
    </w:p>
    <w:p>
      <w:pPr>
        <w:ind w:left="440"/>
      </w:pPr>
      <w:r>
        <w:t>この法律は、昭和六十二年四月一日から施行する。</w:t>
      </w:r>
    </w:p>
    <w:p>
      <w:pPr>
        <w:pStyle w:val="Heading5"/>
        <w:ind w:left="440"/>
      </w:pPr>
      <w:r>
        <w:t>２</w:t>
      </w:r>
    </w:p>
    <w:p>
      <w:pPr>
        <w:ind w:left="440"/>
      </w:pPr>
      <w:r>
        <w:t>この法律による改正後の法律の規定は、昭和六十二年度及び昭和六十三年度の予算に係る国の負担（当該国の負担に係る港湾管理者又は地方公共団体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附則（平成一二年三月三一日法律第三三号）</w:t>
      </w:r>
    </w:p>
    <w:p>
      <w:pPr>
        <w:pStyle w:val="Heading4"/>
      </w:pPr>
      <w:r>
        <w:t>第一条（施行期日）</w:t>
      </w:r>
    </w:p>
    <w:p>
      <w:r>
        <w:t>この法律は、平成十二年四月一日から施行する。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特定港湾施設整備特別措置法</w:t>
      <w:br/>
      <w:tab/>
      <w:t>（昭和三十四年法律第六十七号）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特定港湾施設整備特別措置法（昭和三十四年法律第六十七号）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