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特定第一種廃棄物埋設施設又は特定廃棄物管理施設の技術基準に関する規則</w:t>
        <w:br/>
        <w:t>（令和二年原子力規制委員会規則第十号）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w:t>
        <w:br/>
        <w:br/>
        <w:br/>
        <w:t>核燃料物質又は核燃料物質によって汚染された物の第一種廃棄物埋設の事業に関する規則（平成二十年経済産業省令第二十三号。以下「第一種埋設規則」という。）第二条第二項第一号に規定する放射線又は核燃料物質又は核燃料物質によつて汚染された物の廃棄物管理の事業に関する規則（昭和六十三年総理府令第四十七号。以下「廃棄物管理規則」という。）第一条第二項第一号に規定する放射線をいう。</w:t>
      </w:r>
    </w:p>
    <w:p>
      <w:pPr>
        <w:pStyle w:val="ListBullet"/>
        <w:ind w:left="880"/>
      </w:pPr>
      <w:r>
        <w:t>二</w:t>
        <w:br/>
        <w:t>放射性廃棄物</w:t>
        <w:br/>
        <w:br/>
        <w:br/>
        <w:t>第一種埋設規則第二条第二項第二号に規定する放射性廃棄物又は廃棄物管理規則第一条第二項第二号に規定する放射性廃棄物をいう。</w:t>
      </w:r>
    </w:p>
    <w:p>
      <w:pPr>
        <w:pStyle w:val="ListBullet"/>
        <w:ind w:left="880"/>
      </w:pPr>
      <w:r>
        <w:t>三</w:t>
        <w:br/>
        <w:t>管理区域</w:t>
        <w:br/>
        <w:br/>
        <w:br/>
        <w:t>第一種埋設規則第二条第二項第三号に規定する管理区域又は廃棄物管理規則第一条第二項第三号に規定する管理区域をいう。</w:t>
      </w:r>
    </w:p>
    <w:p>
      <w:pPr>
        <w:pStyle w:val="ListBullet"/>
        <w:ind w:left="880"/>
      </w:pPr>
      <w:r>
        <w:t>四</w:t>
        <w:br/>
        <w:t>周辺監視区域</w:t>
        <w:br/>
        <w:br/>
        <w:br/>
        <w:t>第一種埋設規則第二条第二項第四号に規定する周辺監視区域又は廃棄物管理規則第一条第二項第四号に規定する周辺監視区域をいう。</w:t>
      </w:r>
    </w:p>
    <w:p>
      <w:pPr>
        <w:pStyle w:val="ListBullet"/>
        <w:ind w:left="880"/>
      </w:pPr>
      <w:r>
        <w:t>五</w:t>
        <w:br/>
        <w:t>安全機能</w:t>
        <w:br/>
        <w:br/>
        <w:br/>
        <w:t>特定第一種廃棄物埋設施設又は特定廃棄物管理施設の安全性を確保するために必要な機能をいう。</w:t>
      </w:r>
    </w:p>
    <w:p>
      <w:pPr>
        <w:pStyle w:val="ListBullet"/>
        <w:ind w:left="880"/>
      </w:pPr>
      <w:r>
        <w:t>六</w:t>
        <w:br/>
        <w:t>安全上重要な施設</w:t>
        <w:br/>
        <w:br/>
        <w:br/>
        <w:t>安全機能を有する施設のうち、その機能の喪失により、公衆又は従事者に放射線障害を及ぼすおそれがあるもの及び安全設計上想定される事故が発生した場合に公衆又は従事者に及ぼすおそれがある放射線障害を防止するため、放射性物質又は放射線が廃棄物埋設施設又は廃棄物管理施設を設置する事業所外へ放出されることを抑制し、又は防止するものをいう。</w:t>
      </w:r>
    </w:p>
    <w:p>
      <w:pPr>
        <w:pStyle w:val="Heading4"/>
      </w:pPr>
      <w:r>
        <w:t>第二条（特殊な設計による特定第一種廃棄物埋設施設又は特定廃棄物管理施設）</w:t>
      </w:r>
    </w:p>
    <w:p>
      <w:r>
        <w:t>特別の理由により原子力規制委員会の認可を受けた場合は、この規則の規定によらないで特定第一種廃棄物埋設施設又は特定廃棄物管理施設を設置することができる。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第三条（廃止措置中の特定第一種廃棄物埋設施設又は特定廃棄物管理施設の維持）</w:t>
      </w:r>
    </w:p>
    <w:p>
      <w:r>
        <w:t>法第五十一条の二十五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廃止措置期間性能維持施設（第一種埋設規則第七十八条の二第九号の廃止措置期間性能維持施設をいう。）又は性能維持施設（廃棄物管理規則第三十五条の五の二第九号の性能維持施設をいう。）については、この規則の規定にかかわらず、当該認可に係る廃止措置計画に定めるところにより、それぞれ当該施設を維持しなければならない。</w:t>
      </w:r>
    </w:p>
    <w:p>
      <w:pPr>
        <w:pStyle w:val="Heading2"/>
      </w:pPr>
      <w:r>
        <w:t>第二章　特定第一種廃棄物埋設施設又は特定廃棄物管理施設の基準</w:t>
      </w:r>
    </w:p>
    <w:p>
      <w:pPr>
        <w:pStyle w:val="Heading4"/>
      </w:pPr>
      <w:r>
        <w:t>第四条（核燃料物質の臨界防止）</w:t>
      </w:r>
    </w:p>
    <w:p>
      <w:r>
        <w:t>特定第一種廃棄物埋設施設又は特定廃棄物管理施設は、核燃料物質が臨界に達するおそれがある場合において、臨界を防止するために必要な措置が講じられたものでなければならない。</w:t>
      </w:r>
    </w:p>
    <w:p>
      <w:pPr>
        <w:pStyle w:val="Heading4"/>
      </w:pPr>
      <w:r>
        <w:t>第五条（特定第一種廃棄物埋設施設又は特定廃棄物管理施設の地盤）</w:t>
      </w:r>
    </w:p>
    <w:p>
      <w:r>
        <w:t>特定第一種廃棄物埋設施設又は特定廃棄物管理施設は、次条第一項の地震力が作用した場合においても当該施設を十分に支持することができる地盤に設置されたものでなければならない。</w:t>
      </w:r>
    </w:p>
    <w:p>
      <w:pPr>
        <w:pStyle w:val="Heading4"/>
      </w:pPr>
      <w:r>
        <w:t>第六条（地震による損傷の防止）</w:t>
      </w:r>
    </w:p>
    <w:p>
      <w:r>
        <w:t>特定第一種廃棄物埋設施設又は特定廃棄物管理施設は、地震の発生によって生ずるおそれがある当該施設の安全機能の喪失に起因する放射線による公衆への影響の程度に応じて算定する地震力（安全上重要な施設にあっては、その供用中に当該安全上重要な施設に大きな影響を及ぼすおそれがある地震による加速度によって作用する地震力を含む。）による損壊により公衆に放射線障害を及ぼすことがないものでなければならない。</w:t>
      </w:r>
    </w:p>
    <w:p>
      <w:pPr>
        <w:pStyle w:val="Heading5"/>
        <w:ind w:left="440"/>
      </w:pPr>
      <w:r>
        <w:t>２</w:t>
      </w:r>
    </w:p>
    <w:p>
      <w:pPr>
        <w:ind w:left="440"/>
      </w:pPr>
      <w:r>
        <w:t>安全上重要な施設は、その供用中に当該安全上重要な施設に大きな影響を及ぼすおそれがある地震による加速度によって作用する地震力に対してその安全性が損なわれるおそれがないものでなければならない。</w:t>
      </w:r>
    </w:p>
    <w:p>
      <w:pPr>
        <w:pStyle w:val="Heading5"/>
        <w:ind w:left="440"/>
      </w:pPr>
      <w:r>
        <w:t>３</w:t>
      </w:r>
    </w:p>
    <w:p>
      <w:pPr>
        <w:ind w:left="440"/>
      </w:pPr>
      <w:r>
        <w:t>安全上重要な施設は、前項の地震により生ずる斜面の崩壊によりその安全性が損なわれるおそれがないものでなければならない。</w:t>
      </w:r>
    </w:p>
    <w:p>
      <w:pPr>
        <w:pStyle w:val="Heading4"/>
      </w:pPr>
      <w:r>
        <w:t>第七条（津波による損傷の防止）</w:t>
      </w:r>
    </w:p>
    <w:p>
      <w:r>
        <w:t>特定第一種廃棄物埋設施設又は特定廃棄物管理施設は、その供用中に当該施設に大きな影響を及ぼすおそれがある津波によりその安全性が損なわれるおそれがないものでなければならない。</w:t>
      </w:r>
    </w:p>
    <w:p>
      <w:pPr>
        <w:pStyle w:val="Heading4"/>
      </w:pPr>
      <w:r>
        <w:t>第八条（外部からの衝撃による損傷の防止）</w:t>
      </w:r>
    </w:p>
    <w:p>
      <w:r>
        <w:t>特定第一種廃棄物埋設施設又は特定廃棄物管理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特定第一種廃棄物埋設施設又は特定廃棄物管理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当該施設の安全性が損なわれないよう、防護措置その他の適切な措置が講じられたものでなければならない。</w:t>
      </w:r>
    </w:p>
    <w:p>
      <w:pPr>
        <w:pStyle w:val="Heading4"/>
      </w:pPr>
      <w:r>
        <w:t>第九条（特定第一種廃棄物埋設施設又は特定廃棄物管理施設への人の不法な侵入等の防止）</w:t>
      </w:r>
    </w:p>
    <w:p>
      <w:r>
        <w:t>特定第一種廃棄物埋設施設又は特定廃棄物管理施設を設置する事業所（以下単に「事業所」という。）は、特定第一種廃棄物埋設施設又は特定廃棄物管理施設への人の不法な侵入、特定第一種廃棄物埋設施設又は特定廃棄物管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たものでなければならない。</w:t>
      </w:r>
    </w:p>
    <w:p>
      <w:pPr>
        <w:pStyle w:val="Heading4"/>
      </w:pPr>
      <w:r>
        <w:t>第十条（閉じ込めの機能）</w:t>
      </w:r>
    </w:p>
    <w:p>
      <w:r>
        <w:t>特定第一種廃棄物埋設施設又は特定廃棄物管理施設は、次に掲げるところにより、放射性廃棄物を限定された区域に閉じ込める機能を保持するように設置されたものでなければならない。</w:t>
      </w:r>
    </w:p>
    <w:p>
      <w:pPr>
        <w:pStyle w:val="ListBullet"/>
        <w:ind w:left="880"/>
      </w:pPr>
      <w:r>
        <w:t>一</w:t>
        <w:br/>
        <w:t>流体状の放射性廃棄物を内包する容器又は管に放射性廃棄物を含まない流体を導く管を接続する場合には、流体状の放射性廃棄物が放射性廃棄物を含まない流体を導く管に逆流するおそれがない構造であること。</w:t>
      </w:r>
    </w:p>
    <w:p>
      <w:pPr>
        <w:pStyle w:val="ListBullet"/>
        <w:ind w:left="880"/>
      </w:pPr>
      <w:r>
        <w:t>二</w:t>
        <w:br/>
        <w:t>密封されていない放射性廃棄物を取り扱うフードは、その開口部の風速を適切に維持し得るものであること。</w:t>
      </w:r>
    </w:p>
    <w:p>
      <w:pPr>
        <w:pStyle w:val="ListBullet"/>
        <w:ind w:left="880"/>
      </w:pPr>
      <w:r>
        <w:t>三</w:t>
        <w:br/>
        <w:t>放射性廃棄物による汚染の発生のおそれのある室は、必要に応じ、その内部を負圧状態に維持し得るものであること。</w:t>
      </w:r>
    </w:p>
    <w:p>
      <w:pPr>
        <w:pStyle w:val="ListBullet"/>
        <w:ind w:left="880"/>
      </w:pPr>
      <w:r>
        <w:t>四</w:t>
        <w:br/>
        <w:t>液体状の放射性廃棄物を取り扱う設備が設置される施設（液体状の放射性廃棄物の漏えいが拡大するおそれがある部分に限る。）は、次に掲げるところによるものであること。</w:t>
      </w:r>
    </w:p>
    <w:p>
      <w:pPr>
        <w:pStyle w:val="Heading4"/>
      </w:pPr>
      <w:r>
        <w:t>第十一条（火災等による損傷の防止）</w:t>
      </w:r>
    </w:p>
    <w:p>
      <w:r>
        <w:t>特定第一種廃棄物埋設施設又は特定廃棄物管理施設は、火災又は爆発の影響を受けることにより当該施設の安全性に著しい支障が生ずるおそれがある場合において、必要に応じて消火設備及び警報設備（自動火災報知設備、漏電火災警報器その他の火災及び爆発の発生を自動的に検知し、警報を発するものに限る。）が設置されたものでなければならない。</w:t>
      </w:r>
    </w:p>
    <w:p>
      <w:pPr>
        <w:pStyle w:val="Heading5"/>
        <w:ind w:left="440"/>
      </w:pPr>
      <w:r>
        <w:t>２</w:t>
      </w:r>
    </w:p>
    <w:p>
      <w:pPr>
        <w:ind w:left="440"/>
      </w:pPr>
      <w:r>
        <w:t>前項の消火設備及び警報設備は、その故障、損壊又は異常な作動により特定第一種廃棄物埋設施設又は特定廃棄物管理施設の安全性に著しい支障を及ぼすおそれがないものでなければならない。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水素の発生のおそれがある放射性廃棄物を取り扱い、又は管理する設備は、発生した水素が滞留しない構造でなければならない。</w:t>
      </w:r>
    </w:p>
    <w:p>
      <w:pPr>
        <w:pStyle w:val="Heading5"/>
        <w:ind w:left="440"/>
      </w:pPr>
      <w:r>
        <w:t>５</w:t>
      </w:r>
    </w:p>
    <w:p>
      <w:pPr>
        <w:ind w:left="440"/>
      </w:pPr>
      <w:r>
        <w:t>水素の発生のおそれがある放射性廃棄物を取り扱い、又は管理する設備（爆発の危険性がないものを除く。）をその内部に設置するセル及び室は、当該設備から水素が漏えいした場合においてもこれが滞留しない構造とすることその他の爆発を防止するための適切な措置が講じられたものでなければならない。</w:t>
      </w:r>
    </w:p>
    <w:p>
      <w:pPr>
        <w:pStyle w:val="Heading4"/>
      </w:pPr>
      <w:r>
        <w:t>第十二条（安全機能を有する施設）</w:t>
      </w:r>
    </w:p>
    <w:p>
      <w:r>
        <w:t>安全機能を有する施設は、当該施設の安全機能を確認するための検査又は試験及び当該安全機能を健全に維持するための保守又は修理ができるように設置されたものでなければならない。</w:t>
      </w:r>
    </w:p>
    <w:p>
      <w:pPr>
        <w:pStyle w:val="Heading5"/>
        <w:ind w:left="440"/>
      </w:pPr>
      <w:r>
        <w:t>２</w:t>
      </w:r>
    </w:p>
    <w:p>
      <w:pPr>
        <w:ind w:left="440"/>
      </w:pPr>
      <w:r>
        <w:t>安全上重要な施設又は当該施設が属する系統は、前項の規定によるほか、特定第一種廃棄物埋設施設又は特定廃棄物管理施設の安全性を確保する機能を維持するために必要がある場合において、多重性を有するものでなければならない。</w:t>
      </w:r>
    </w:p>
    <w:p>
      <w:pPr>
        <w:pStyle w:val="Heading5"/>
        <w:ind w:left="440"/>
      </w:pPr>
      <w:r>
        <w:t>３</w:t>
      </w:r>
    </w:p>
    <w:p>
      <w:pPr>
        <w:ind w:left="440"/>
      </w:pPr>
      <w:r>
        <w:t>安全機能を有する施設は、当該施設を他の原子力施設と共用し、又は当該施設に属する設備を一の特定第一種廃棄物埋設施設又は一の特定廃棄物管理施設において共用する場合には、特定第一種廃棄物埋設施設又は特定廃棄物管理施設の安全性を損なわないように設置されたものでなければならない。</w:t>
      </w:r>
    </w:p>
    <w:p>
      <w:pPr>
        <w:pStyle w:val="Heading4"/>
      </w:pPr>
      <w:r>
        <w:t>第十三条（材料及び構造）</w:t>
      </w:r>
    </w:p>
    <w:p>
      <w:r>
        <w:t>特定第一種廃棄物埋設施設又は特定廃棄物管理施設に属する容器及び管並びにこれらを支持する構造物のうち、特定第一種廃棄物埋設施設又は特定廃棄物管理施設の安全性を確保する上で必要なもの（以下この項において「容器等」という。）の材料及び構造は、次に掲げるところによらなければならない。</w:t>
        <w:br/>
        <w:t>この場合において、第一号（容器等の材料に係る部分に限る。）及び第二号の規定については、法第五十一条の八第二項に規定する使用前事業者検査の確認を行うまでの間適用する。</w:t>
      </w:r>
    </w:p>
    <w:p>
      <w:pPr>
        <w:pStyle w:val="ListBullet"/>
        <w:ind w:left="880"/>
      </w:pPr>
      <w:r>
        <w:t>一</w:t>
        <w:br/>
        <w:t>容器等がその設計上要求される強度及び耐食性を確保できるものであること。</w:t>
      </w:r>
    </w:p>
    <w:p>
      <w:pPr>
        <w:pStyle w:val="ListBullet"/>
        <w:ind w:left="880"/>
      </w:pPr>
      <w:r>
        <w:t>二</w:t>
        <w:br/>
        <w:t>容器等の主要な溶接部（溶接金属部及び熱影響部をいう。以下この号において同じ。）は、次に掲げるところによるものであること。</w:t>
      </w:r>
    </w:p>
    <w:p>
      <w:pPr>
        <w:pStyle w:val="Heading5"/>
        <w:ind w:left="440"/>
      </w:pPr>
      <w:r>
        <w:t>２</w:t>
      </w:r>
    </w:p>
    <w:p>
      <w:pPr>
        <w:ind w:left="440"/>
      </w:pPr>
      <w:r>
        <w:t>特定第一種廃棄物埋設施設又は特定廃棄物管理施設に属する容器及び管のうち、特定第一種廃棄物埋設施設又は特定廃棄物管理施設の安全性を確保する上で重要なものは、適切な耐圧試験又は漏えい試験を行ったとき、これに耐え、かつ、著しい漏えいがないように設置されたものでなければならない。</w:t>
      </w:r>
    </w:p>
    <w:p>
      <w:pPr>
        <w:pStyle w:val="Heading4"/>
      </w:pPr>
      <w:r>
        <w:t>第十四条（搬送設備）</w:t>
      </w:r>
    </w:p>
    <w:p>
      <w:r>
        <w:t>放射性廃棄物を搬送する設備（人の安全に著しい支障を及ぼすおそれがないものを除く。）は、次に掲げるところによるものでなければならない。</w:t>
      </w:r>
    </w:p>
    <w:p>
      <w:pPr>
        <w:pStyle w:val="ListBullet"/>
        <w:ind w:left="880"/>
      </w:pPr>
      <w:r>
        <w:t>一</w:t>
        <w:br/>
        <w:t>通常搬送する必要がある放射性廃棄物を搬送する能力を有するものであること。</w:t>
      </w:r>
    </w:p>
    <w:p>
      <w:pPr>
        <w:pStyle w:val="ListBullet"/>
        <w:ind w:left="880"/>
      </w:pPr>
      <w:r>
        <w:t>二</w:t>
        <w:br/>
        <w:t>放射性廃棄物を搬送するための動力の供給が停止した場合に、放射性廃棄物を安全に保持しているものであること。</w:t>
      </w:r>
    </w:p>
    <w:p>
      <w:pPr>
        <w:pStyle w:val="Heading4"/>
      </w:pPr>
      <w:r>
        <w:t>第十五条（計測制御系統施設）</w:t>
      </w:r>
    </w:p>
    <w:p>
      <w:r>
        <w:t>特定第一種廃棄物埋設施設又は特定廃棄物管理施設には、その設備の機能の喪失、誤操作その他の要因により特定第一種廃棄物埋設施設又は特定廃棄物管理施設の安全性を著しく損なうおそれが生じたとき、次条第一項第二号の放射性物質の濃度若しくは同項第四号の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特定第一種廃棄物埋設施設又は特定廃棄物管理施設には、その設備の機能の喪失、誤操作その他の要因により特定第一種廃棄物埋設施設又は特定廃棄物管理施設の安全性を著しく損なうおそれが生じたときに、放射性廃棄物を限定された区域に閉じ込める能力の維持又は火災若しくは爆発の防止のための設備を速やかに作動させる必要がある場合には、当該設備の作動を速やかに、かつ、自動的に開始させる回路が設けられていなければならない。</w:t>
      </w:r>
    </w:p>
    <w:p>
      <w:pPr>
        <w:pStyle w:val="Heading4"/>
      </w:pPr>
      <w:r>
        <w:t>第十六条（放射線管理施設）</w:t>
      </w:r>
    </w:p>
    <w:p>
      <w:r>
        <w:t>事業所には、次に掲げる事項を計測する放射線管理施設が設けられていなければならない。</w:t>
        <w:br/>
        <w:t>この場合において、当該事項を直接計測することが困難な場合は、これを間接的に計測する施設をもって代えることができる。</w:t>
      </w:r>
    </w:p>
    <w:p>
      <w:pPr>
        <w:pStyle w:val="ListBullet"/>
        <w:ind w:left="880"/>
      </w:pPr>
      <w:r>
        <w:t>一</w:t>
        <w:br/>
        <w:t>廃棄物管理設備本体、放射性廃棄物の受入施設等の放射線遮蔽物の側壁における原子力規制委員会の定める線量当量率</w:t>
      </w:r>
    </w:p>
    <w:p>
      <w:pPr>
        <w:pStyle w:val="ListBullet"/>
        <w:ind w:left="880"/>
      </w:pPr>
      <w:r>
        <w:t>二</w:t>
        <w:br/>
        <w:t>放射性廃棄物の排気口又はこれに近接する箇所における排気中の放射性物質の濃度</w:t>
      </w:r>
    </w:p>
    <w:p>
      <w:pPr>
        <w:pStyle w:val="ListBullet"/>
        <w:ind w:left="880"/>
      </w:pPr>
      <w:r>
        <w:t>三</w:t>
        <w:br/>
        <w:t>放射性廃棄物の排水口又はこれに近接する箇所における排水中の放射性物質の濃度</w:t>
      </w:r>
    </w:p>
    <w:p>
      <w:pPr>
        <w:pStyle w:val="ListBullet"/>
        <w:ind w:left="880"/>
      </w:pPr>
      <w:r>
        <w:t>四</w:t>
        <w:br/>
        <w:t>管理区域における外部放射線に係る原子力規制委員会の定める線量当量、空気中の放射性物質の濃度及び放射性物質によって汚染された物の表面の放射性物質の密度</w:t>
      </w:r>
    </w:p>
    <w:p>
      <w:pPr>
        <w:pStyle w:val="ListBullet"/>
        <w:ind w:left="880"/>
      </w:pPr>
      <w:r>
        <w:t>五</w:t>
        <w:b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放射線管理施設は、前項各号に掲げる事項のうち、必要な情報を適切な場所に表示できるように設置されていなければならない。</w:t>
      </w:r>
    </w:p>
    <w:p>
      <w:pPr>
        <w:pStyle w:val="Heading4"/>
      </w:pPr>
      <w:r>
        <w:t>第十七条（受入施設又は管理施設）</w:t>
      </w:r>
    </w:p>
    <w:p>
      <w:r>
        <w:t>特定第一種廃棄物埋設施設のうち放射性廃棄物を受け入れる設備であって、放射性廃棄物の崩壊熱及び放射線の照射により発生する熱によって過熱するおそれがあるものは、冷却のための必要な措置が講じられたものでなければならない。</w:t>
      </w:r>
    </w:p>
    <w:p>
      <w:pPr>
        <w:pStyle w:val="Heading5"/>
        <w:ind w:left="440"/>
      </w:pPr>
      <w:r>
        <w:t>２</w:t>
      </w:r>
    </w:p>
    <w:p>
      <w:pPr>
        <w:ind w:left="440"/>
      </w:pPr>
      <w:r>
        <w:t>特定廃棄物管理施設のうち放射性廃棄物を管理する施設は、次に掲げるところによるものでなければならない。</w:t>
      </w:r>
    </w:p>
    <w:p>
      <w:pPr>
        <w:pStyle w:val="ListBullet"/>
        <w:ind w:left="880"/>
      </w:pPr>
      <w:r>
        <w:t>一</w:t>
        <w:br/>
        <w:t>放射性廃棄物を管理するために必要な容量を有するものであること。</w:t>
      </w:r>
    </w:p>
    <w:p>
      <w:pPr>
        <w:pStyle w:val="ListBullet"/>
        <w:ind w:left="880"/>
      </w:pPr>
      <w:r>
        <w:t>二</w:t>
        <w:br/>
        <w:t>管理する放射性廃棄物の性状を考慮し、適切な方法により当該放射性廃棄物を保管するものであること。</w:t>
      </w:r>
    </w:p>
    <w:p>
      <w:pPr>
        <w:pStyle w:val="ListBullet"/>
        <w:ind w:left="880"/>
      </w:pPr>
      <w:r>
        <w:t>三</w:t>
        <w:br/>
        <w:t>放射性廃棄物の崩壊熱及び放射線の照射により発生する熱によって過熱するおそれがあるものは、冷却のための必要な措置を講じたものであること。</w:t>
      </w:r>
    </w:p>
    <w:p>
      <w:pPr>
        <w:pStyle w:val="Heading4"/>
      </w:pPr>
      <w:r>
        <w:t>第十八条（処理施設及び廃棄施設）</w:t>
      </w:r>
    </w:p>
    <w:p>
      <w:r>
        <w:t>放射性廃棄物を廃棄する設備（放射性廃棄物を保管廃棄する設備を除く。）は、次に掲げるところによるものでなければならない。</w:t>
      </w:r>
    </w:p>
    <w:p>
      <w:pPr>
        <w:pStyle w:val="ListBullet"/>
        <w:ind w:left="880"/>
      </w:pPr>
      <w:r>
        <w:t>一</w:t>
        <w:br/>
        <w:t>周辺監視区域の外の空気中及び周辺監視区域の境界における水中の放射性物質の濃度が、それぞれ原子力規制委員会の定める濃度限度以下になるように特定第一種廃棄物埋設施設又は特定廃棄物管理施設において発生する放射性廃棄物を廃棄する能力を有するものであること。</w:t>
      </w:r>
    </w:p>
    <w:p>
      <w:pPr>
        <w:pStyle w:val="ListBullet"/>
        <w:ind w:left="880"/>
      </w:pPr>
      <w:r>
        <w:t>二</w:t>
        <w:br/>
        <w:t>放射性廃棄物以外の廃棄物を廃棄する設備と区別して設置すること。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放射性廃棄物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Heading5"/>
        <w:ind w:left="440"/>
      </w:pPr>
      <w:r>
        <w:t>２</w:t>
      </w:r>
    </w:p>
    <w:p>
      <w:pPr>
        <w:ind w:left="440"/>
      </w:pPr>
      <w:r>
        <w:t>放射性廃棄物を処理する設備は、受け入れる放射性廃棄物を処理するために必要な能力を有するものでなければならない。</w:t>
      </w:r>
    </w:p>
    <w:p>
      <w:pPr>
        <w:pStyle w:val="Heading4"/>
      </w:pPr>
      <w:r>
        <w:t>第十九条（放射性廃棄物による汚染の防止）</w:t>
      </w:r>
    </w:p>
    <w:p>
      <w:r>
        <w:t>特定第一種廃棄物埋設施設又は特定廃棄物管理施設のうち人が頻繁に出入りする建物内部の壁、床その他の部分であって、放射性廃棄物により汚染されるおそれがあり、かつ、人が触れるおそれがあるものの表面は、放射性廃棄物による汚染を除去しやすいものでなければならない。</w:t>
      </w:r>
    </w:p>
    <w:p>
      <w:pPr>
        <w:pStyle w:val="Heading4"/>
      </w:pPr>
      <w:r>
        <w:t>第二十条（遮蔽）</w:t>
      </w:r>
    </w:p>
    <w:p>
      <w:r>
        <w:t>特定第一種廃棄物埋設施設又は特定廃棄物管理施設は、当該施設からの直接線及びスカイシャイン線による事業所周辺の線量が原子力規制委員会の定める線量限度を十分下回るように設置されたもので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事業所内における外部放射線による放射線障害を防止する必要がある場所には、放射線障害を防止するために必要な遮蔽能力を有する遮蔽設備が設けられていなければならない。</w:t>
        <w:br/>
        <w:t>この場合において、当該遮蔽設備に開口部又は配管その他の貫通部がある場合であって放射線障害を防止するために必要がある場合には、放射線の漏えいを防止するための措置が講じられたものでなければならない。</w:t>
      </w:r>
    </w:p>
    <w:p>
      <w:pPr>
        <w:pStyle w:val="Heading4"/>
      </w:pPr>
      <w:r>
        <w:t>第二十一条（換気設備）</w:t>
      </w:r>
    </w:p>
    <w:p>
      <w:r>
        <w:t>特定第一種廃棄物埋設施設又は特定廃棄物管理施設内の放射性廃棄物により汚染された空気による放射線障害を防止する必要がある場所には、次に掲げるところにより換気設備が設けられていなければならない。</w:t>
      </w:r>
    </w:p>
    <w:p>
      <w:pPr>
        <w:pStyle w:val="ListBullet"/>
        <w:ind w:left="880"/>
      </w:pPr>
      <w:r>
        <w:t>一</w:t>
        <w:br/>
        <w:t>放射線障害を防止するために必要な換気能力を有するものであること。</w:t>
      </w:r>
    </w:p>
    <w:p>
      <w:pPr>
        <w:pStyle w:val="ListBullet"/>
        <w:ind w:left="880"/>
      </w:pPr>
      <w:r>
        <w:t>二</w:t>
        <w:br/>
        <w:t>放射性廃棄物により汚染された空気が逆流するおそれがない構造であること。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ろ過装置を設ける場合にあっては、ろ過装置の機能が適切に維持し得るものであり、かつ、ろ過装置の放射性廃棄物による汚染の除去又はろ過装置の取替えが容易な構造であること。</w:t>
      </w:r>
    </w:p>
    <w:p>
      <w:pPr>
        <w:pStyle w:val="ListBullet"/>
        <w:ind w:left="880"/>
      </w:pPr>
      <w:r>
        <w:t>四</w:t>
        <w:br/>
        <w:t>吸気口は、放射性廃棄物により汚染された空気を吸入し難いように設置すること。</w:t>
      </w:r>
    </w:p>
    <w:p>
      <w:pPr>
        <w:pStyle w:val="Heading4"/>
      </w:pPr>
      <w:r>
        <w:t>第二十二条（予備電源）</w:t>
      </w:r>
    </w:p>
    <w:p>
      <w:r>
        <w:t>特定第一種廃棄物埋設施設又は特定廃棄物管理施設には、外部電源系統からの電気の供給が停止した場合において、監視設備その他必要な設備に使用することができる予備電源が設けられていなければならない。</w:t>
      </w:r>
    </w:p>
    <w:p>
      <w:pPr>
        <w:pStyle w:val="Heading4"/>
      </w:pPr>
      <w:r>
        <w:t>第二十三条（通信連絡設備等）</w:t>
      </w:r>
    </w:p>
    <w:p>
      <w:r>
        <w:t>事業所には、安全設計上想定される事故が発生した場合において事業所内の人に対し必要な指示ができるよう、警報装置及び通信連絡設備が設けられていなければならない。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事業所には、安全設計上想定される事故が発生した場合において事業所外の通信連絡をする必要がある場所と通信連絡ができるよう、通信連絡設備が設けられていなければならない。</w:t>
      </w:r>
    </w:p>
    <w:p>
      <w:pPr>
        <w:pStyle w:val="Heading5"/>
        <w:ind w:left="440"/>
      </w:pPr>
      <w:r>
        <w:t>３</w:t>
      </w:r>
    </w:p>
    <w:p>
      <w:pPr>
        <w:ind w:left="440"/>
      </w:pPr>
      <w:r>
        <w:t>特定第一種廃棄物埋設施設又は特定廃棄物管理施設には、事業所内の人の退避のための設備が設けられていなければならない。</w:t>
      </w:r>
    </w:p>
    <w:p>
      <w:pPr>
        <w:pStyle w:val="Heading2"/>
      </w:pPr>
      <w:r>
        <w:t>第三章　雑則</w:t>
      </w:r>
    </w:p>
    <w:p>
      <w:pPr>
        <w:pStyle w:val="Heading4"/>
      </w:pPr>
      <w:r>
        <w:t>第二十四条（電磁的記録媒体による手続）</w:t>
      </w:r>
    </w:p>
    <w:p>
      <w:r>
        <w:t>第二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特定第一種廃棄物埋設施設又は特定廃棄物管理施設の技術基準に関する規則</w:t>
      <w:br/>
      <w:tab/>
      <w:t>（令和二年原子力規制委員会規則第十号）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特定第一種廃棄物埋設施設又は特定廃棄物管理施設の技術基準に関する規則（令和二年原子力規制委員会規則第十号）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