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特定複合観光施設区域整備法第九条第十項の期間を定める政令</w:t>
        <w:br/>
        <w:t>（令和二年政令第三百六十五号）</w:t>
      </w:r>
    </w:p>
    <w:p>
      <w:r>
        <w:t>特定複合観光施設区域整備法第九条第十項の政令で定める期間は、令和三年十月一日から令和四年四月二十八日までとする。</w:t>
      </w:r>
    </w:p>
    <w:p>
      <w:r>
        <w:br w:type="page"/>
      </w:r>
    </w:p>
    <w:p>
      <w:pPr>
        <w:pStyle w:val="Heading1"/>
      </w:pPr>
      <w:r>
        <w:t>附　則</w:t>
      </w:r>
    </w:p>
    <w:p>
      <w:r>
        <w:t>この政令は、公布の日から施行する。</w:t>
      </w:r>
    </w:p>
    <w:sectPr w:rsidR="00FC693F" w:rsidRPr="0006063C" w:rsidSect="0003461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ab/>
      <w:t>WeGov v0.1 - FTS141</w:t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ab/>
      <w:t>特定複合観光施設区域整備法第九条第十項の期間を定める政令</w:t>
      <w:br/>
      <w:tab/>
      <w:t>（令和二年政令第三百六十五号）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特定複合観光施設区域整備法第九条第十項の期間を定める政令（令和二年政令第三百六十五号）</dc:title>
  <dc:subject/>
  <dc:creator>FTS141</dc:creator>
  <cp:keywords/>
  <dc:description>https://github.com/fts141/WeGov</dc:description>
  <cp:lastModifiedBy/>
  <cp:revision>1</cp:revision>
  <dcterms:created xsi:type="dcterms:W3CDTF">2013-12-23T23:15:00Z</dcterms:created>
  <dcterms:modified xsi:type="dcterms:W3CDTF">2013-12-23T23:15:00Z</dcterms:modified>
  <cp:category/>
  <dc:language>ja-JP</dc:language>
</cp:coreProperties>
</file>