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特定農林水産物等の名称の保護に関する法律施行令</w:t>
        <w:br/>
        <w:t>（平成二十七年政令第二百二十七号）</w:t>
      </w:r>
    </w:p>
    <w:p>
      <w:pPr>
        <w:pStyle w:val="Heading4"/>
      </w:pPr>
      <w:r>
        <w:t>第一条（食用に供されない農林水産物）</w:t>
      </w:r>
    </w:p>
    <w:p>
      <w:r>
        <w:t>特定農林水産物等の名称の保護に関する法律（以下「法」という。）第二条第一項第三号の政令で定める農林水産物は、次に掲げるもの（食用に供されるものを除く。）とする。</w:t>
      </w:r>
    </w:p>
    <w:p>
      <w:pPr>
        <w:pStyle w:val="ListBullet"/>
        <w:ind w:left="880"/>
      </w:pPr>
      <w:r>
        <w:t>一</w:t>
        <w:br/>
        <w:t>観賞用の植物</w:t>
      </w:r>
    </w:p>
    <w:p>
      <w:pPr>
        <w:pStyle w:val="ListBullet"/>
        <w:ind w:left="880"/>
      </w:pPr>
      <w:r>
        <w:t>二</w:t>
        <w:br/>
        <w:t>工芸農作物</w:t>
      </w:r>
    </w:p>
    <w:p>
      <w:pPr>
        <w:pStyle w:val="ListBullet"/>
        <w:ind w:left="880"/>
      </w:pPr>
      <w:r>
        <w:t>三</w:t>
        <w:br/>
        <w:t>立木竹</w:t>
      </w:r>
    </w:p>
    <w:p>
      <w:pPr>
        <w:pStyle w:val="ListBullet"/>
        <w:ind w:left="880"/>
      </w:pPr>
      <w:r>
        <w:t>四</w:t>
        <w:br/>
        <w:t>観賞用の魚</w:t>
      </w:r>
    </w:p>
    <w:p>
      <w:pPr>
        <w:pStyle w:val="ListBullet"/>
        <w:ind w:left="880"/>
      </w:pPr>
      <w:r>
        <w:t>五</w:t>
        <w:br/>
        <w:t>真珠</w:t>
      </w:r>
    </w:p>
    <w:p>
      <w:pPr>
        <w:pStyle w:val="Heading4"/>
      </w:pPr>
      <w:r>
        <w:t>第二条（農林水産物を原材料とする製品等）</w:t>
      </w:r>
    </w:p>
    <w:p>
      <w:r>
        <w:t>法第二条第一項第四号の政令で定める農林水産物を原料又は材料として製造し、又は加工したものは、次に掲げるもの（飲食料品に該当するものを除く。）とする。</w:t>
      </w:r>
    </w:p>
    <w:p>
      <w:pPr>
        <w:pStyle w:val="ListBullet"/>
        <w:ind w:left="880"/>
      </w:pPr>
      <w:r>
        <w:t>一</w:t>
        <w:br/>
        <w:t>飼料（農林水産物を原料又は材料として製造し、又は加工したものに限る。）</w:t>
      </w:r>
    </w:p>
    <w:p>
      <w:pPr>
        <w:pStyle w:val="ListBullet"/>
        <w:ind w:left="880"/>
      </w:pPr>
      <w:r>
        <w:t>二</w:t>
        <w:br/>
        <w:t>漆</w:t>
      </w:r>
    </w:p>
    <w:p>
      <w:pPr>
        <w:pStyle w:val="ListBullet"/>
        <w:ind w:left="880"/>
      </w:pPr>
      <w:r>
        <w:t>三</w:t>
        <w:br/>
        <w:t>竹材</w:t>
      </w:r>
    </w:p>
    <w:p>
      <w:pPr>
        <w:pStyle w:val="ListBullet"/>
        <w:ind w:left="880"/>
      </w:pPr>
      <w:r>
        <w:t>四</w:t>
        <w:br/>
        <w:t>精油</w:t>
      </w:r>
    </w:p>
    <w:p>
      <w:pPr>
        <w:pStyle w:val="ListBullet"/>
        <w:ind w:left="880"/>
      </w:pPr>
      <w:r>
        <w:t>五</w:t>
        <w:br/>
        <w:t>木炭</w:t>
      </w:r>
    </w:p>
    <w:p>
      <w:pPr>
        <w:pStyle w:val="ListBullet"/>
        <w:ind w:left="880"/>
      </w:pPr>
      <w:r>
        <w:t>六</w:t>
        <w:br/>
        <w:t>木材</w:t>
      </w:r>
    </w:p>
    <w:p>
      <w:pPr>
        <w:pStyle w:val="ListBullet"/>
        <w:ind w:left="880"/>
      </w:pPr>
      <w:r>
        <w:t>七</w:t>
        <w:br/>
        <w:t>畳表</w:t>
      </w:r>
    </w:p>
    <w:p>
      <w:pPr>
        <w:pStyle w:val="ListBullet"/>
        <w:ind w:left="880"/>
      </w:pPr>
      <w:r>
        <w:t>八</w:t>
        <w:br/>
        <w:t>生糸</w:t>
      </w:r>
    </w:p>
    <w:p>
      <w:r>
        <w:br w:type="page"/>
      </w:r>
    </w:p>
    <w:p>
      <w:pPr>
        <w:pStyle w:val="Heading1"/>
      </w:pPr>
      <w:r>
        <w:t>附　則</w:t>
      </w:r>
    </w:p>
    <w:p>
      <w:pPr>
        <w:pStyle w:val="Heading4"/>
      </w:pPr>
      <w:r>
        <w:t>第一条（施行期日）</w:t>
      </w:r>
    </w:p>
    <w:p>
      <w:r>
        <w:t>この政令は、法の施行の日（平成二十七年六月一日）から施行する。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特定農林水産物等の名称の保護に関する法律施行令</w:t>
      <w:br/>
      <w:tab/>
      <w:t>（平成二十七年政令第二百二十七号）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特定農林水産物等の名称の保護に関する法律施行令（平成二十七年政令第二百二十七号）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