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特定通信・放送開発事業実施円滑化法施行令</w:t>
        <w:br/>
        <w:t>（平成二年政令第二百六十三号）</w:t>
      </w:r>
    </w:p>
    <w:p>
      <w:r>
        <w:t>特定通信・放送開発事業実施円滑化法第三条第六項の審議会等で政令で定めるものは、情報通信行政・郵政行政審議会とする。</w:t>
      </w:r>
    </w:p>
    <w:p>
      <w:r>
        <w:br w:type="page"/>
      </w:r>
    </w:p>
    <w:p>
      <w:pPr>
        <w:pStyle w:val="Heading1"/>
      </w:pPr>
      <w:r>
        <w:t>附　則</w:t>
      </w:r>
    </w:p>
    <w:p>
      <w:r>
        <w:t>この政令は、特定通信・放送開発事業実施円滑化法（以下「法」という。）の施行の日（平成二年九月十三日）から施行する。</w:t>
      </w:r>
    </w:p>
    <w:p>
      <w:pPr>
        <w:pStyle w:val="Heading5"/>
        <w:ind w:left="440"/>
      </w:pPr>
      <w:r>
        <w:t>２</w:t>
      </w:r>
    </w:p>
    <w:p>
      <w:pPr>
        <w:ind w:left="440"/>
      </w:pPr>
      <w:r>
        <w:t>法附則第三条第二項に規定する政令で定める者は、有線テレビジョン放送法（昭和四十七年法律第百十四号）第二条第四項に規定する有線テレビジョン放送事業者（地方公共団体の出資又は拠出に係る法人に限る。）とする。</w:t>
      </w:r>
    </w:p>
    <w:p>
      <w:pPr>
        <w:pStyle w:val="Heading5"/>
        <w:ind w:left="440"/>
      </w:pPr>
      <w:r>
        <w:t>３</w:t>
      </w:r>
    </w:p>
    <w:p>
      <w:pPr>
        <w:ind w:left="440"/>
      </w:pPr>
      <w:r>
        <w:t>法附則第三条第三項に規定する政令で定める期間は、五年（二年の据置期間を含む。）とする。</w:t>
      </w:r>
    </w:p>
    <w:p>
      <w:pPr>
        <w:pStyle w:val="Heading5"/>
        <w:ind w:left="440"/>
      </w:pPr>
      <w:r>
        <w:t>４</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条第一項又は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５</w:t>
      </w:r>
    </w:p>
    <w:p>
      <w:pPr>
        <w:ind w:left="440"/>
      </w:pPr>
      <w:r>
        <w:t>国の貸付金の償還は、均等年賦償還の方法によるものとする。</w:t>
      </w:r>
    </w:p>
    <w:p>
      <w:pPr>
        <w:pStyle w:val="Heading5"/>
        <w:ind w:left="440"/>
      </w:pPr>
      <w:r>
        <w:t>６</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７</w:t>
      </w:r>
    </w:p>
    <w:p>
      <w:pPr>
        <w:ind w:left="440"/>
      </w:pPr>
      <w:r>
        <w:t>法附則第三条第六項に規定する政令で定める場合は、前項の規定により償還期限を繰り上げて償還を行った場合とする。</w:t>
      </w:r>
    </w:p>
    <w:p>
      <w:r>
        <w:br w:type="page"/>
      </w:r>
    </w:p>
    <w:p>
      <w:pPr>
        <w:pStyle w:val="Heading1"/>
      </w:pPr>
      <w:r>
        <w:t>附　則（平成三年五月三一日政令第一九五号）</w:t>
      </w:r>
    </w:p>
    <w:p>
      <w:r>
        <w:t>この政令は、電気通信基盤充実臨時措置法の施行の日（平成三年六月一日）から施行する。</w:t>
      </w:r>
    </w:p>
    <w:p>
      <w:r>
        <w:br w:type="page"/>
      </w:r>
    </w:p>
    <w:p>
      <w:pPr>
        <w:pStyle w:val="Heading1"/>
      </w:pPr>
      <w:r>
        <w:t>附　則（平成四年九月二八日政令第三一四号）</w:t>
      </w:r>
    </w:p>
    <w:p>
      <w:r>
        <w:t>この政令は、通信・放送衛星機構法の一部を改正する法律の施行の日（平成四年十月一日）から施行する。</w:t>
      </w:r>
    </w:p>
    <w:p>
      <w:r>
        <w:br w:type="page"/>
      </w:r>
    </w:p>
    <w:p>
      <w:pPr>
        <w:pStyle w:val="Heading1"/>
      </w:pPr>
      <w:r>
        <w:t>附　則（平成七年六月二六日政令第二六八号）</w:t>
      </w:r>
    </w:p>
    <w:p>
      <w:r>
        <w:t>この政令は、電気通信基盤充実臨時措置法及び通信・放送機構法の一部を改正する法律の施行の日（平成七年七月一日）から施行する。</w:t>
      </w:r>
    </w:p>
    <w:p>
      <w:r>
        <w:br w:type="page"/>
      </w:r>
    </w:p>
    <w:p>
      <w:pPr>
        <w:pStyle w:val="Heading1"/>
      </w:pPr>
      <w:r>
        <w:t>附　則（平成七年九月一三日政令第三三二号）</w:t>
      </w:r>
    </w:p>
    <w:p>
      <w:r>
        <w:t>この政令は、受信設備制御型放送番組の制作の促進に関する臨時措置法の施行の日（平成七年九月十四日）から施行する。</w:t>
      </w:r>
    </w:p>
    <w:p>
      <w:r>
        <w:br w:type="page"/>
      </w:r>
    </w:p>
    <w:p>
      <w:pPr>
        <w:pStyle w:val="Heading1"/>
      </w:pPr>
      <w:r>
        <w:t>附　則（平成八年六月二六日政令第一九八号）</w:t>
      </w:r>
    </w:p>
    <w:p>
      <w:r>
        <w:t>この政令は、通信・放送機構法の一部を改正する法律の施行の日（平成八年七月一日）から施行する。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則（平成二〇年七月二日政令第二一四号）</w:t>
      </w:r>
    </w:p>
    <w:p>
      <w:pPr>
        <w:pStyle w:val="Heading4"/>
      </w:pPr>
      <w:r>
        <w:t>第一条（施行期日）</w:t>
      </w:r>
    </w:p>
    <w:p>
      <w:r>
        <w:t>この政令は、平成二十年七月四日から施行する。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特定通信・放送開発事業実施円滑化法施行令</w:t>
      <w:br/>
      <w:tab/>
      <w:t>（平成二年政令第二百六十三号）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特定通信・放送開発事業実施円滑化法施行令（平成二年政令第二百六十三号）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