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独立行政法人中小企業基盤整備機構の産業基盤整備業務に係る業務運営、財務及び会計に関する省令</w:t>
        <w:br/>
        <w:t>（平成十六年財務省・経済産業省令第二号）</w:t>
      </w:r>
    </w:p>
    <w:p>
      <w:pPr>
        <w:pStyle w:val="Heading4"/>
      </w:pPr>
      <w:r>
        <w:t>第一条（独立行政法人通則法第八条第三項に規定する主務省令で定める重要な財産）</w:t>
      </w:r>
    </w:p>
    <w:p>
      <w:r>
        <w:t>独立行政法人中小企業基盤整備機構（以下「機構」という。）の行う独立行政法人中小企業基盤整備機構法（以下「機構法」という。）第十八条第一項第二号に掲げる業務（以下「産業基盤整備業務」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及び財務大臣が定める財産とする。</w:t>
      </w:r>
    </w:p>
    <w:p>
      <w:pPr>
        <w:pStyle w:val="Heading4"/>
      </w:pPr>
      <w:r>
        <w:t>第一条の二（業務方法書の記載事項）</w:t>
      </w:r>
    </w:p>
    <w:p>
      <w:r>
        <w:t>産業基盤整備業務に係る通則法第二十八条第二項の主務省令で定める業務方法書に記載すべき事項は、次のとおりとする。</w:t>
      </w:r>
    </w:p>
    <w:p>
      <w:pPr>
        <w:pStyle w:val="Heading6"/>
        <w:ind w:left="880"/>
      </w:pPr>
      <w:r>
        <w:t>一</w:t>
      </w:r>
    </w:p>
    <w:p>
      <w:pPr>
        <w:ind w:left="880"/>
      </w:pPr>
      <w:r>
        <w:t>機構法第十五条第一項第七号に規定する大学等における技術に関する研究成果の民間事業者への移転の促進に関する法律（平成十年法律第五十二号）第六条に規定する業務に関する事項</w:t>
      </w:r>
    </w:p>
    <w:p>
      <w:pPr>
        <w:pStyle w:val="Heading6"/>
        <w:ind w:left="880"/>
      </w:pPr>
      <w:r>
        <w:t>二</w:t>
      </w:r>
    </w:p>
    <w:p>
      <w:pPr>
        <w:ind w:left="880"/>
      </w:pPr>
      <w:r>
        <w:t>機構法第十五条第一項第八号に規定する中心市街地の活性化に関する法律（平成十年法律第九十二号）第五十二条第一項に規定する業務に関する事項</w:t>
      </w:r>
    </w:p>
    <w:p>
      <w:pPr>
        <w:pStyle w:val="Heading6"/>
        <w:ind w:left="880"/>
      </w:pPr>
      <w:r>
        <w:t>三</w:t>
      </w:r>
    </w:p>
    <w:p>
      <w:pPr>
        <w:ind w:left="880"/>
      </w:pPr>
      <w:r>
        <w:t>機構法第十五条第一項第九号に規定する中小企業等経営強化法（平成十一年法律第十八号）第十九条に規定する業務に関する事項</w:t>
      </w:r>
    </w:p>
    <w:p>
      <w:pPr>
        <w:pStyle w:val="Heading6"/>
        <w:ind w:left="880"/>
      </w:pPr>
      <w:r>
        <w:t>四</w:t>
      </w:r>
    </w:p>
    <w:p>
      <w:pPr>
        <w:ind w:left="880"/>
      </w:pPr>
      <w:r>
        <w:t>機構法第十五条第一項第十号に規定する地域再生法（平成十七年法律第二十四号）第十七条の三に規定する業務に関する事項</w:t>
      </w:r>
    </w:p>
    <w:p>
      <w:pPr>
        <w:pStyle w:val="Heading6"/>
        <w:ind w:left="880"/>
      </w:pPr>
      <w:r>
        <w:t>五</w:t>
      </w:r>
    </w:p>
    <w:p>
      <w:pPr>
        <w:ind w:left="880"/>
      </w:pPr>
      <w:r>
        <w:t>機構法第十五条第一項第十五号に規定する産業競争力強化法（平成二十五年法律第九十八号）第十三条、第十九条、第三十八条及び第五十三条に規定する業務に関する事項</w:t>
      </w:r>
    </w:p>
    <w:p>
      <w:pPr>
        <w:pStyle w:val="Heading6"/>
        <w:ind w:left="880"/>
      </w:pPr>
      <w:r>
        <w:t>六</w:t>
      </w:r>
    </w:p>
    <w:p>
      <w:pPr>
        <w:ind w:left="880"/>
      </w:pPr>
      <w:r>
        <w:t>機構法第十五条第一項第二十二号に規定する情報の収集、調査及び研究並びにその成果の普及に関する事項</w:t>
      </w:r>
    </w:p>
    <w:p>
      <w:pPr>
        <w:pStyle w:val="Heading6"/>
        <w:ind w:left="880"/>
      </w:pPr>
      <w:r>
        <w:t>七</w:t>
      </w:r>
    </w:p>
    <w:p>
      <w:pPr>
        <w:ind w:left="880"/>
      </w:pPr>
      <w:r>
        <w:t>業務委託の基準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その他機構の産業基盤整備業務の執行に関して必要な事項</w:t>
      </w:r>
    </w:p>
    <w:p>
      <w:pPr>
        <w:pStyle w:val="Heading4"/>
      </w:pPr>
      <w:r>
        <w:t>第二条（監査報告の作成）</w:t>
      </w:r>
    </w:p>
    <w:p>
      <w:r>
        <w:t>産業基盤整備業務に係る通則法第十九条第四項の規定により主務省令で定める事項については、この条の定めるところによる。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第二条の二（監事の調査の対象となる書類）</w:t>
      </w:r>
    </w:p>
    <w:p>
      <w:r>
        <w:t>産業基盤整備業務に係る通則法第十九条第六項第二号に規定する主務省令で定める書類は、機構法及び独立行政法人中小企業基盤整備機構法施行令（以下「施行令」という。）の規定に基づき経済産業大臣及び財務大臣に提出する書類とする。</w:t>
      </w:r>
    </w:p>
    <w:p>
      <w:pPr>
        <w:pStyle w:val="Heading4"/>
      </w:pPr>
      <w:r>
        <w:t>第三条（中期計画の認可の申請）</w:t>
      </w:r>
    </w:p>
    <w:p>
      <w:r>
        <w:t>機構は、通則法第三十条第一項前段の規定により産業基盤整備業務に係る中期計画（以下この条、第四条第一項において単に「中期計画」という。）の認可を受けようとするときは、中期計画を記載した申請書を、当該中期計画の最初の事業年度開始の日の三十日前までに（機構の最初の事業年度の属する中期計画については、機構の成立後遅滞なく）、経済産業大臣及び財務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経済産業大臣及び財務大臣に提出しなければならない。</w:t>
      </w:r>
    </w:p>
    <w:p>
      <w:pPr>
        <w:pStyle w:val="Heading4"/>
      </w:pPr>
      <w:r>
        <w:t>第四条（中期計画の記載事項）</w:t>
      </w:r>
    </w:p>
    <w:p>
      <w:r>
        <w:t>産業基盤整備業務に係る通則法第三十条第二項第八号に規定する主務省令で定める業務運営に関する事項は、機構法第十九条第一項の規定による積立金の処分に関する事項とする。</w:t>
      </w:r>
    </w:p>
    <w:p>
      <w:pPr>
        <w:pStyle w:val="Heading4"/>
      </w:pPr>
      <w:r>
        <w:t>第五条（年度計画の記載事項等）</w:t>
      </w:r>
    </w:p>
    <w:p>
      <w:r>
        <w:t>機構に係る通則法第三十一条第一項の年度計画（産業基盤整備業務に係る部分に限る。次項及び次条第一項において単に「年度計画」という。）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機構は、通則法第三十一条第一項後段の規定により年度計画を変更したときは、変更した事項及びその理由を記載した届出書を経済産業大臣及び財務大臣に提出しなければならない。</w:t>
      </w:r>
    </w:p>
    <w:p>
      <w:pPr>
        <w:pStyle w:val="Heading4"/>
      </w:pPr>
      <w:r>
        <w:t>第六条（業務実績等報告書）</w:t>
      </w:r>
    </w:p>
    <w:p>
      <w:r>
        <w:t>産業基盤整備業務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機構は、前項に規定する報告書を経済産業大臣及び財務大臣に提出したときは、速やかに、当該報告書をインターネットの利用その他の適切な方法により公表するものとする。</w:t>
      </w:r>
    </w:p>
    <w:p>
      <w:pPr>
        <w:pStyle w:val="Heading4"/>
      </w:pPr>
      <w:r>
        <w:t>第七条（会計の原則）</w:t>
      </w:r>
    </w:p>
    <w:p>
      <w:r>
        <w:t>通則法第三十七条の規定により定める機構の会計（産業基盤整備業務に係る部分に限る。）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第八条（収益の獲得が予定されない償却資産）</w:t>
      </w:r>
    </w:p>
    <w:p>
      <w:r>
        <w:t>経済産業大臣及び財務大臣は、機構が産業基盤整備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第八条の二（対応する収益の獲得が予定されない資産除去債務に係る除去費用等）</w:t>
      </w:r>
    </w:p>
    <w:p>
      <w:r>
        <w:t>経済産業大臣及び財務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第八条の三（譲渡差額を損益計算上の損益に計上しない譲渡取引）</w:t>
      </w:r>
    </w:p>
    <w:p>
      <w:r>
        <w:t>経済産業大臣及び財務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第九条（財務諸表）</w:t>
      </w:r>
    </w:p>
    <w:p>
      <w:r>
        <w:t>産業基盤整備業務に係る通則法第三十八条第一項に規定する主務省令で定める書類は、独立行政法人会計基準に定めるキャッシュ・フロー計算書及び行政サービス実施コスト計算書並びに連結貸借対照表、連結損益計算書、連結キャッシュ・フロー計算書、連結剰余金計算書及び連結附属明細書とする。</w:t>
      </w:r>
    </w:p>
    <w:p>
      <w:pPr>
        <w:pStyle w:val="Heading4"/>
      </w:pPr>
      <w:r>
        <w:t>第十条（事業報告書の作成）</w:t>
      </w:r>
    </w:p>
    <w:p>
      <w:r>
        <w:t>産業基盤整備業務に係る通則法第三十八条第二項の規定により主務省令で定める事項については、この条の定めるところによる。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機構に関する基礎的な情報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一条に規定する年度計画に記載されたセグメント（機構を構成する一定の単位をいう。）ごとの予算に関する見積りと当該予算の執行実績を明らかにした資料を添付するものとする。</w:t>
      </w:r>
    </w:p>
    <w:p>
      <w:pPr>
        <w:pStyle w:val="Heading4"/>
      </w:pPr>
      <w:r>
        <w:t>第十一条（財務諸表の閲覧期間）</w:t>
      </w:r>
    </w:p>
    <w:p>
      <w:r>
        <w:t>産業基盤整備業務に係る通則法第三十八条第三項の主務省令で定める期間は、五年とする。</w:t>
      </w:r>
    </w:p>
    <w:p>
      <w:pPr>
        <w:pStyle w:val="Heading4"/>
      </w:pPr>
      <w:r>
        <w:t>第十一条の二（通則法第三十八条第四項の主務省令で定める書類）</w:t>
      </w:r>
    </w:p>
    <w:p>
      <w:r>
        <w:t>産業基盤整備業務に係る通則法第三十八条第四項の主務省令で定める書類は、連結貸借対照表、連結損益計算書、連結キャッシュ・フロー計算書、連結剰余金計算書及び連結付属明細書とする。</w:t>
      </w:r>
    </w:p>
    <w:p>
      <w:pPr>
        <w:pStyle w:val="Heading4"/>
      </w:pPr>
      <w:r>
        <w:t>第十一条の三（会計監査報告の作成）</w:t>
      </w:r>
    </w:p>
    <w:p>
      <w:r>
        <w:t>産業基盤整備業務に係る通則法第三十九条第一項の規定により主務省令で定める事項については、この条の定めるところによる。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機構の子法人の取締役、会計参与、執行役、業務を執行する社員、会社法第五百九十八条第一項の職務を行うべき者その他これらの者に相当する者及び使用人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機構は通則法第四十五条第一項ただし書の規定により産業基盤整備業務に係る短期借入金の認可を受けようとするとき、又は同条第二項ただし書の規定により産業基盤整備業務に係る短期借入金の借換えの認可を受けようとするときは、次に掲げる事項を記載した申請書を経済産業大臣及び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第十三条（立入検査の身分証明書）</w:t>
      </w:r>
    </w:p>
    <w:p>
      <w:r>
        <w:t>産業基盤整備業務に係る通則法第六十四条第二項の証明書は、別記様式第一による。</w:t>
      </w:r>
    </w:p>
    <w:p>
      <w:pPr>
        <w:pStyle w:val="Heading4"/>
      </w:pPr>
      <w:r>
        <w:t>第十四条（金融機関等への業務の委託に係る認可の申請）</w:t>
      </w:r>
    </w:p>
    <w:p>
      <w:r>
        <w:t>機構は、機構法第十七条第一項の規定により産業基盤整備業務に係る業務の委託の認可を受けようとするときは、次に掲げる事項を記載した認可申請書を経済産業大臣及び財務大臣に提出しなければならない。</w:t>
      </w:r>
    </w:p>
    <w:p>
      <w:pPr>
        <w:pStyle w:val="Heading6"/>
        <w:ind w:left="880"/>
      </w:pPr>
      <w:r>
        <w:t>一</w:t>
      </w:r>
    </w:p>
    <w:p>
      <w:pPr>
        <w:ind w:left="880"/>
      </w:pPr>
      <w:r>
        <w:t>委託しようとする業務の内容</w:t>
      </w:r>
    </w:p>
    <w:p>
      <w:pPr>
        <w:pStyle w:val="Heading6"/>
        <w:ind w:left="880"/>
      </w:pPr>
      <w:r>
        <w:t>二</w:t>
      </w:r>
    </w:p>
    <w:p>
      <w:pPr>
        <w:ind w:left="880"/>
      </w:pPr>
      <w:r>
        <w:t>委託しようとする相手方の名称及び主たる事務所の所在地</w:t>
      </w:r>
    </w:p>
    <w:p>
      <w:pPr>
        <w:pStyle w:val="Heading6"/>
        <w:ind w:left="880"/>
      </w:pPr>
      <w:r>
        <w:t>三</w:t>
      </w:r>
    </w:p>
    <w:p>
      <w:pPr>
        <w:ind w:left="880"/>
      </w:pPr>
      <w:r>
        <w:t>委託することを適当とする理由</w:t>
      </w:r>
    </w:p>
    <w:p>
      <w:pPr>
        <w:pStyle w:val="Heading6"/>
        <w:ind w:left="880"/>
      </w:pPr>
      <w:r>
        <w:t>四</w:t>
      </w:r>
    </w:p>
    <w:p>
      <w:pPr>
        <w:ind w:left="880"/>
      </w:pPr>
      <w:r>
        <w:t>その他必要な事項</w:t>
      </w:r>
    </w:p>
    <w:p>
      <w:pPr>
        <w:pStyle w:val="Heading4"/>
      </w:pPr>
      <w:r>
        <w:t>第十五条（第一種信用基金の増減）</w:t>
      </w:r>
    </w:p>
    <w:p>
      <w:r>
        <w:t>機構法第二十条第一項の第一種信用基金は、毎事業年度、機構法第十五条第一項第八号及び附則第八条の三第二号の規定による保証に係る債務の履行として当該事業年度に支払った金額を減じ、当該事業年度における債務保証料、当該保証債務の履行により取得した求償権に基づいて当該事業年度に取得した金額及び当該事業年度における運用収入の金額の全部又は一部を加えることにより、損益計算を行い、その損益計算上生じた利益又は損失の額により、増加し、又は減少するものとする。</w:t>
      </w:r>
    </w:p>
    <w:p>
      <w:pPr>
        <w:pStyle w:val="Heading4"/>
      </w:pPr>
      <w:r>
        <w:t>第十六条（第二種信用基金の増減）</w:t>
      </w:r>
    </w:p>
    <w:p>
      <w:r>
        <w:t>機構法第二十一条第一項の第二種信用基金は、毎事業年度、機構法第十五条第一項第七号、第九号、第十号及び第十五号並びに附則第七条、附則第八条の三第一号及び第三号並びに附則第八条の五第一号及び第四号の規定による保証に係る債務の履行として当該事業年度に支払った金額を減じ、当該事業年度における債務保証料、当該保証債務の履行により取得した求償権に基づいて当該事業年度に取得した金額及び当該事業年度における運用収入の金額の全部又は一部を加えることにより、損益計算を行い、その損益計算上生じた利益又は損失の額により、増加し、又は減少するものとする。</w:t>
      </w:r>
    </w:p>
    <w:p>
      <w:pPr>
        <w:pStyle w:val="Heading4"/>
      </w:pPr>
      <w:r>
        <w:t>第十七条（立入検査の身分証明書）</w:t>
      </w:r>
    </w:p>
    <w:p>
      <w:r>
        <w:t>産業基盤整備業務に係る機構法第二十六条第二項の証明書は、別記様式第二による。</w:t>
      </w:r>
    </w:p>
    <w:p>
      <w:pPr>
        <w:pStyle w:val="Heading4"/>
      </w:pPr>
      <w:r>
        <w:t>第十八条（積立金の処分に係る申請の添付書類）</w:t>
      </w:r>
    </w:p>
    <w:p>
      <w:r>
        <w:t>施行令第五条第二項に規定する経済産業省令・財務省令で定める書類は、次に掲げるものとする。</w:t>
      </w:r>
    </w:p>
    <w:p>
      <w:pPr>
        <w:pStyle w:val="Heading6"/>
        <w:ind w:left="880"/>
      </w:pPr>
      <w:r>
        <w:t>一</w:t>
      </w:r>
    </w:p>
    <w:p>
      <w:pPr>
        <w:ind w:left="880"/>
      </w:pPr>
      <w:r>
        <w:t>当該中期目標の期間の最後の事業年度の事業年度末の貸借対照表</w:t>
      </w:r>
    </w:p>
    <w:p>
      <w:pPr>
        <w:pStyle w:val="Heading6"/>
        <w:ind w:left="880"/>
      </w:pPr>
      <w:r>
        <w:t>二</w:t>
      </w:r>
    </w:p>
    <w:p>
      <w:pPr>
        <w:ind w:left="880"/>
      </w:pPr>
      <w:r>
        <w:t>当該中期目標の期間の最後の事業年度の損益計算書</w:t>
      </w:r>
    </w:p>
    <w:p>
      <w:pPr>
        <w:pStyle w:val="Heading6"/>
        <w:ind w:left="880"/>
      </w:pPr>
      <w:r>
        <w:t>三</w:t>
      </w:r>
    </w:p>
    <w:p>
      <w:pPr>
        <w:ind w:left="880"/>
      </w:pPr>
      <w:r>
        <w:t>承認を受けようとする金額の計算の基礎を明らかにした書類</w:t>
      </w:r>
    </w:p>
    <w:p>
      <w:r>
        <w:br w:type="page"/>
      </w:r>
    </w:p>
    <w:p>
      <w:pPr>
        <w:pStyle w:val="Heading1"/>
      </w:pPr>
      <w:r>
        <w:t>附　則</w:t>
      </w:r>
    </w:p>
    <w:p>
      <w:pPr>
        <w:pStyle w:val="Heading4"/>
      </w:pPr>
      <w:r>
        <w:t>第一条（施行期日）</w:t>
      </w:r>
    </w:p>
    <w:p>
      <w:r>
        <w:t>この省令は、機構の成立の日から施行する。</w:t>
      </w:r>
    </w:p>
    <w:p>
      <w:pPr>
        <w:pStyle w:val="Heading4"/>
      </w:pPr>
      <w:r>
        <w:t>第二条（業務方法書の記載事項に関する経過措置）</w:t>
      </w:r>
    </w:p>
    <w:p>
      <w:r>
        <w:t>機構に係る通則法第二十八条第二項の主務省令で定める業務方法書に記載すべき事項は、第一条の二各号に掲げるもののほか、機構が次の各号に掲げる業務を行う場合には、当該各号に掲げる業務に関する事項とする。</w:t>
      </w:r>
    </w:p>
    <w:p>
      <w:pPr>
        <w:pStyle w:val="Heading6"/>
        <w:ind w:left="880"/>
      </w:pPr>
      <w:r>
        <w:t>一</w:t>
      </w:r>
    </w:p>
    <w:p>
      <w:pPr>
        <w:ind w:left="880"/>
      </w:pPr>
      <w:r>
        <w:t>機構法附則第七条に掲げる業務</w:t>
      </w:r>
    </w:p>
    <w:p>
      <w:pPr>
        <w:pStyle w:val="Heading6"/>
        <w:ind w:left="880"/>
      </w:pPr>
      <w:r>
        <w:t>二</w:t>
      </w:r>
    </w:p>
    <w:p>
      <w:pPr>
        <w:ind w:left="880"/>
      </w:pPr>
      <w:r>
        <w:t>機構法附則第八条の三に掲げる業務</w:t>
      </w:r>
    </w:p>
    <w:p>
      <w:pPr>
        <w:pStyle w:val="Heading6"/>
        <w:ind w:left="880"/>
      </w:pPr>
      <w:r>
        <w:t>三</w:t>
      </w:r>
    </w:p>
    <w:p>
      <w:pPr>
        <w:ind w:left="880"/>
      </w:pPr>
      <w:r>
        <w:t>機構法附則第八条の五に掲げる業務</w:t>
      </w:r>
    </w:p>
    <w:p>
      <w:pPr>
        <w:pStyle w:val="Heading4"/>
      </w:pPr>
      <w:r>
        <w:t>第三条（業務方法書の記載事項等の特例）</w:t>
      </w:r>
    </w:p>
    <w:p>
      <w:r>
        <w:t>前条各号に掲げる業務が行われる場合には、第一条から第八条まで、第九条から第十一条の三まで、第十四条及び第十七条中「産業基盤整備業務」とあるのは、「産業基盤整備業務並びに機構法附則第七条、第八条の三及び第八条の五に規定する業務」とする。</w:t>
      </w:r>
    </w:p>
    <w:p>
      <w:pPr>
        <w:pStyle w:val="Heading4"/>
      </w:pPr>
      <w:r>
        <w:t>第四条（償却資産の承継）</w:t>
      </w:r>
    </w:p>
    <w:p>
      <w:r>
        <w:t>機構の成立の際中小企業総合事業団法及び機械類信用保険法の廃止等に関する法律（平成十四年法律第百四十六号）附則第四条第一項の規定により機構が産業基盤整備基金から承継した償却資産のうち、機構法第十八条第一項第二号に掲げる業務に係る勘定に属するものであって、産業基盤整備基金が補助金、交付金及び寄付金以外の資金を原資として取得したものについては、第九条第一項の指定を受けたものとみなして、同条第二項の規定を適用する。</w:t>
      </w:r>
    </w:p>
    <w:p>
      <w:pPr>
        <w:pStyle w:val="Heading4"/>
      </w:pPr>
      <w:r>
        <w:t>第五条（産業基盤整備基金に関する省令等の廃止）</w:t>
      </w:r>
    </w:p>
    <w:p>
      <w:r>
        <w:t>次に掲げる省令は、廃止する。</w:t>
      </w:r>
    </w:p>
    <w:p>
      <w:pPr>
        <w:pStyle w:val="Heading6"/>
        <w:ind w:left="880"/>
      </w:pPr>
      <w:r>
        <w:t>一</w:t>
      </w:r>
    </w:p>
    <w:p>
      <w:pPr>
        <w:ind w:left="880"/>
      </w:pPr>
      <w:r>
        <w:t>産業基盤整備基金に関する省令（昭和六十一年大蔵省・通商産業省令第一号）</w:t>
      </w:r>
    </w:p>
    <w:p>
      <w:pPr>
        <w:pStyle w:val="Heading6"/>
        <w:ind w:left="880"/>
      </w:pPr>
      <w:r>
        <w:t>二</w:t>
      </w:r>
    </w:p>
    <w:p>
      <w:pPr>
        <w:ind w:left="880"/>
      </w:pPr>
      <w:r>
        <w:t>産業基盤整備基金の財務及び会計に関する省令（昭和六十一年大蔵省・通商産業省令第二号）</w:t>
      </w:r>
    </w:p>
    <w:p>
      <w:r>
        <w:br w:type="page"/>
      </w:r>
    </w:p>
    <w:p>
      <w:pPr>
        <w:pStyle w:val="Heading1"/>
      </w:pPr>
      <w:r>
        <w:t>附　則（平成一七年四月一三日財務省・経済産業省令第三号）</w:t>
      </w:r>
    </w:p>
    <w:p>
      <w:r>
        <w:t>この省令は、中小企業経営革新支援法の一部を改正する法律の施行の日から施行する。</w:t>
      </w:r>
    </w:p>
    <w:p>
      <w:r>
        <w:br w:type="page"/>
      </w:r>
    </w:p>
    <w:p>
      <w:pPr>
        <w:pStyle w:val="Heading1"/>
      </w:pPr>
      <w:r>
        <w:t>附　則（平成一八年五月二六日財務省・経済産業省令第五号）</w:t>
      </w:r>
    </w:p>
    <w:p>
      <w:r>
        <w:t>この省令は、民間事業者の能力の活用による特定施設の整備の促進に関する臨時措置法及び輸入の促進及び対内投資事業の円滑化に関する臨時措置法を廃止する法律の施行の日（平成十八年五月二十九日）から施行する。</w:t>
      </w:r>
    </w:p>
    <w:p>
      <w:r>
        <w:br w:type="page"/>
      </w:r>
    </w:p>
    <w:p>
      <w:pPr>
        <w:pStyle w:val="Heading1"/>
      </w:pPr>
      <w:r>
        <w:t>附　則（平成一八年八月一八日財務省・経済産業省令第六号）</w:t>
      </w:r>
    </w:p>
    <w:p>
      <w:r>
        <w:t>この省令は、中心市街地における市街地の整備改善及び商業等の活性化の一体的推進に関する法律の一部を改正する等の法律の施行の日（平成十八年八月二十二日）から施行する。</w:t>
      </w:r>
    </w:p>
    <w:p>
      <w:r>
        <w:br w:type="page"/>
      </w:r>
    </w:p>
    <w:p>
      <w:pPr>
        <w:pStyle w:val="Heading1"/>
      </w:pPr>
      <w:r>
        <w:t>附　則（平成一九年六月一一日財務省・経済産業省令第三号）</w:t>
      </w:r>
    </w:p>
    <w:p>
      <w:r>
        <w:t>この省令は、企業立地の促進等による地域における産業集積の形成及び活性化に関する法律の施行の日（平成十九年六月十一日）から施行する。</w:t>
      </w:r>
    </w:p>
    <w:p>
      <w:r>
        <w:br w:type="page"/>
      </w:r>
    </w:p>
    <w:p>
      <w:pPr>
        <w:pStyle w:val="Heading1"/>
      </w:pPr>
      <w:r>
        <w:t>附　則（平成一九年八月三日財務省・経済産業省令第四号）</w:t>
      </w:r>
    </w:p>
    <w:p>
      <w:r>
        <w:t>この省令は、産業活力再生特別措置法等の一部を改正する法律の施行の日（平成十九年八月六日）から施行する。</w:t>
      </w:r>
    </w:p>
    <w:p>
      <w:r>
        <w:br w:type="page"/>
      </w:r>
    </w:p>
    <w:p>
      <w:pPr>
        <w:pStyle w:val="Heading1"/>
      </w:pPr>
      <w:r>
        <w:t>附　則（平成二一年六月二二日財務省・経済産業省令第三号）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則（平成二一年七月三一日財務省・経済産業省令第五号）</w:t>
      </w:r>
    </w:p>
    <w:p>
      <w:r>
        <w:t>この省令は、商店街の活性化のための地域住民の需要に応じた事業活動の促進に関する法律の施行の日（平成二十一年八月一日）から施行する。</w:t>
      </w:r>
    </w:p>
    <w:p>
      <w:r>
        <w:br w:type="page"/>
      </w:r>
    </w:p>
    <w:p>
      <w:pPr>
        <w:pStyle w:val="Heading1"/>
      </w:pPr>
      <w:r>
        <w:t>附　則（平成二二年一一月二六日財務省・経済産業省令第三号）</w:t>
      </w:r>
    </w:p>
    <w:p>
      <w:r>
        <w:t>この省令は、独立行政法人通則法の一部を改正する法律の施行の日（平成二十二年十一月二十七日）から施行する。</w:t>
      </w:r>
    </w:p>
    <w:p>
      <w:r>
        <w:br w:type="page"/>
      </w:r>
    </w:p>
    <w:p>
      <w:pPr>
        <w:pStyle w:val="Heading1"/>
      </w:pPr>
      <w:r>
        <w:t>附　則（平成二三年五月二日財務省・経済産業省令第二号）</w:t>
      </w:r>
    </w:p>
    <w:p>
      <w:r>
        <w:t>この省令は、東日本大震災に対処するための特別の財政援助及び助成に関する法律（平成二十三年法律第四十号）の施行の日から施行する。</w:t>
      </w:r>
    </w:p>
    <w:p>
      <w:r>
        <w:br w:type="page"/>
      </w:r>
    </w:p>
    <w:p>
      <w:pPr>
        <w:pStyle w:val="Heading1"/>
      </w:pPr>
      <w:r>
        <w:t>附　則（平成二三年八月一日財務省・経済産業省令第三号）</w:t>
      </w:r>
    </w:p>
    <w:p>
      <w:r>
        <w:t>この省令は、総合特別区域法の施行の日（平成二十三年八月一日）から施行する。</w:t>
      </w:r>
    </w:p>
    <w:p>
      <w:r>
        <w:br w:type="page"/>
      </w:r>
    </w:p>
    <w:p>
      <w:pPr>
        <w:pStyle w:val="Heading1"/>
      </w:pPr>
      <w:r>
        <w:t>附　則（平成二五年九月一九日財務省・経済産業省令第一号）</w:t>
      </w:r>
    </w:p>
    <w:p>
      <w:r>
        <w:t>この省令は、小規模企業の事業活動の活性化のための中小企業基本法等の一部を改正する等の法律の施行の日（平成二十五年九月二十日）から施行する。</w:t>
      </w:r>
    </w:p>
    <w:p>
      <w:r>
        <w:br w:type="page"/>
      </w:r>
    </w:p>
    <w:p>
      <w:pPr>
        <w:pStyle w:val="Heading1"/>
      </w:pPr>
      <w:r>
        <w:t>附　則（平成二六年一月一七日財務省・経済産業省令第一号）</w:t>
      </w:r>
    </w:p>
    <w:p>
      <w:r>
        <w:t>この省令は、産業競争力強化法の施行の日（平成二十六年一月二十日）から施行する。</w:t>
      </w:r>
    </w:p>
    <w:p>
      <w:r>
        <w:br w:type="page"/>
      </w:r>
    </w:p>
    <w:p>
      <w:pPr>
        <w:pStyle w:val="Heading1"/>
      </w:pPr>
      <w:r>
        <w:t>附　則（平成二六年七月二日財務省・経済産業省令第二号）</w:t>
      </w:r>
    </w:p>
    <w:p>
      <w:r>
        <w:t>この省令は、中心市街地の活性化に関する法律の一部を改正する法律の施行の日（平成二十六年七月三日）から施行する。</w:t>
      </w:r>
    </w:p>
    <w:p>
      <w:r>
        <w:br w:type="page"/>
      </w:r>
    </w:p>
    <w:p>
      <w:pPr>
        <w:pStyle w:val="Heading1"/>
      </w:pPr>
      <w:r>
        <w:t>附　則（平成二六年九月二六日財務省・経済産業省令第三号）</w:t>
      </w:r>
    </w:p>
    <w:p>
      <w:r>
        <w:t>この省令は、公布の日から施行する。</w:t>
      </w:r>
    </w:p>
    <w:p>
      <w:r>
        <w:br w:type="page"/>
      </w:r>
    </w:p>
    <w:p>
      <w:pPr>
        <w:pStyle w:val="Heading1"/>
      </w:pPr>
      <w:r>
        <w:t>附　則（平成二七年四月一日財務省・経済産業省令第一号）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p>
      <w:pPr>
        <w:pStyle w:val="Heading4"/>
      </w:pPr>
      <w:r>
        <w:t>第二条（業務実績等報告書に係る経過措置）</w:t>
      </w:r>
    </w:p>
    <w:p>
      <w:r>
        <w:t>改正法附則第八条第一項の規定により旧中期目標が新中期目標とみなされる場合におけるこの省令による改正後の独立行政法人中小企業基盤整備機構の産業基盤整備業務に係る業務運営、財務及び会計に関する省令（平成十六年財務省・経済産業省令第二号。以下「新令」という。）第六条の規定の適用については、同条の表中「通則法第二十九条第二項第二号に」とあるのは「旧通則法第二十九条第二項第三号に」と、「同項第三号から第五号」とあるのは「同項第二号、第四号及び第五号」と、「通則法第二十九条第二項第二号から第五号」とあるのは「旧通則法第二十九条第二項第二号から第五号」と読み替える。</w:t>
      </w:r>
    </w:p>
    <w:p>
      <w:pPr>
        <w:pStyle w:val="Heading4"/>
      </w:pPr>
      <w:r>
        <w:t>第三条（事業報告書の作成に係る経過措置）</w:t>
      </w:r>
    </w:p>
    <w:p>
      <w:r>
        <w:t>新令第十条第三項の規定は、改正法の施行の日以後に開始する事業年度に係る事業報告書から適用する。</w:t>
      </w:r>
    </w:p>
    <w:p>
      <w:r>
        <w:br w:type="page"/>
      </w:r>
    </w:p>
    <w:p>
      <w:pPr>
        <w:pStyle w:val="Heading1"/>
      </w:pPr>
      <w:r>
        <w:t>附　則（平成二七年八月七日財務省・経済産業省令第四号）</w:t>
      </w:r>
    </w:p>
    <w:p>
      <w:r>
        <w:t>この省令は、地域再生法の一部を改正する法律（平成二十七年法律第四十九号）の施行の日（平成二十七年八月十日）から施行する。</w:t>
      </w:r>
    </w:p>
    <w:p>
      <w:r>
        <w:br w:type="page"/>
      </w:r>
    </w:p>
    <w:p>
      <w:pPr>
        <w:pStyle w:val="Heading1"/>
      </w:pPr>
      <w:r>
        <w:t>附　則（平成二七年八月一〇日財務省・経済産業省令第五号）</w:t>
      </w:r>
    </w:p>
    <w:p>
      <w:r>
        <w:t>この省令は、官公需についての中小企業者の受注の確保に関する法律等の一部を改正する法律（平成二十七年法律第五十七号）の施行の日（平成二十七年八月十日）から施行する。</w:t>
      </w:r>
    </w:p>
    <w:p>
      <w:r>
        <w:br w:type="page"/>
      </w:r>
    </w:p>
    <w:p>
      <w:pPr>
        <w:pStyle w:val="Heading1"/>
      </w:pPr>
      <w:r>
        <w:t>附　則（平成二八年三月二五日財務省・経済産業省令第二号）</w:t>
      </w:r>
    </w:p>
    <w:p>
      <w:r>
        <w:t>この省令は、中小企業の経営の承継の円滑化に関する法律等の一部を改正する法律の施行の日（平成二十八年四月一日）から施行する。</w:t>
      </w:r>
    </w:p>
    <w:p>
      <w:r>
        <w:br w:type="page"/>
      </w:r>
    </w:p>
    <w:p>
      <w:pPr>
        <w:pStyle w:val="Heading1"/>
      </w:pPr>
      <w:r>
        <w:t>附　則（平成二八年六月三〇日財務省・経済産業省令第三号）</w:t>
      </w:r>
    </w:p>
    <w:p>
      <w:r>
        <w:t>この省令は、中小企業の新たな事業活動の促進に関する法律の一部を改正する法律の施行の日から施行する。</w:t>
      </w:r>
    </w:p>
    <w:p>
      <w:r>
        <w:br w:type="page"/>
      </w:r>
    </w:p>
    <w:p>
      <w:pPr>
        <w:pStyle w:val="Heading1"/>
      </w:pPr>
      <w:r>
        <w:t>附　則（平成二九年七月三一日財務省・経済産業省令第一号）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独立行政法人中小企業基盤整備機構の産業基盤整備業務に係る業務運営、財務及び会計に関する省令</w:t>
      <w:br/>
      <w:tab/>
      <w:t>（平成十六年財務省・経済産業省令第二号）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独立行政法人中小企業基盤整備機構の産業基盤整備業務に係る業務運営、財務及び会計に関する省令（平成十六年財務省・経済産業省令第二号）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