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独立行政法人労働政策研究・研修機構の業務運営、財務及び会計並びに人事管理に関する省令</w:t>
        <w:br/>
        <w:t>（平成十五年厚生労働省令第百五十一号）</w:t>
      </w:r>
    </w:p>
    <w:p>
      <w:pPr>
        <w:pStyle w:val="Heading4"/>
      </w:pPr>
      <w:r>
        <w:t>第一条（通則法第八条第三項の主務省令で定める重要な財産）</w:t>
      </w:r>
    </w:p>
    <w:p>
      <w:r>
        <w:t>独立行政法人労働政策研究・研修機構（以下「機構」という。）に係る独立行政法人通則法（以下「通則法」という。）第八条第三項の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厚生労働大臣が定める財産とする。</w:t>
      </w:r>
    </w:p>
    <w:p>
      <w:pPr>
        <w:pStyle w:val="Heading4"/>
      </w:pPr>
      <w:r>
        <w:t>第一条の二（監査報告の作成）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第一条の三（監事の調査の対象となる書類）</w:t>
      </w:r>
    </w:p>
    <w:p>
      <w:r>
        <w:t>機構に係る通則法第十九条第六項第二号に規定する主務省令で定める書類は、独立行政法人労働政策研究・研修機構法（以下「機構法」という。）及びこの省令の規定に基づき厚生労働大臣に提出する書類とする。</w:t>
      </w:r>
    </w:p>
    <w:p>
      <w:pPr>
        <w:pStyle w:val="Heading4"/>
      </w:pPr>
      <w:r>
        <w:t>第一条の四（業務方法書の記載事項）</w:t>
      </w:r>
    </w:p>
    <w:p>
      <w:r>
        <w:t>機構に係る通則法第二十八条第二項の主務省令で定める事項は、次のとおりとする。</w:t>
      </w:r>
    </w:p>
    <w:p>
      <w:pPr>
        <w:pStyle w:val="Heading6"/>
        <w:ind w:left="880"/>
      </w:pPr>
      <w:r>
        <w:t>一</w:t>
      </w:r>
    </w:p>
    <w:p>
      <w:pPr>
        <w:ind w:left="880"/>
      </w:pPr>
      <w:r>
        <w:t>機構法第十二条第一号に規定する調査及び研究に関する事項</w:t>
      </w:r>
    </w:p>
    <w:p>
      <w:pPr>
        <w:pStyle w:val="Heading6"/>
        <w:ind w:left="880"/>
      </w:pPr>
      <w:r>
        <w:t>二</w:t>
      </w:r>
    </w:p>
    <w:p>
      <w:pPr>
        <w:ind w:left="880"/>
      </w:pPr>
      <w:r>
        <w:t>機構法第十二条第二号に規定する収集及び整理に関する事項</w:t>
      </w:r>
    </w:p>
    <w:p>
      <w:pPr>
        <w:pStyle w:val="Heading6"/>
        <w:ind w:left="880"/>
      </w:pPr>
      <w:r>
        <w:t>三</w:t>
      </w:r>
    </w:p>
    <w:p>
      <w:pPr>
        <w:ind w:left="880"/>
      </w:pPr>
      <w:r>
        <w:t>機構法第十二条第三号に規定する招へい及び派遣に関する事項</w:t>
      </w:r>
    </w:p>
    <w:p>
      <w:pPr>
        <w:pStyle w:val="Heading6"/>
        <w:ind w:left="880"/>
      </w:pPr>
      <w:r>
        <w:t>四</w:t>
      </w:r>
    </w:p>
    <w:p>
      <w:pPr>
        <w:ind w:left="880"/>
      </w:pPr>
      <w:r>
        <w:t>機構法第十二条第四号に規定する成果の普及及び政策の提言に関する事項</w:t>
      </w:r>
    </w:p>
    <w:p>
      <w:pPr>
        <w:pStyle w:val="Heading6"/>
        <w:ind w:left="880"/>
      </w:pPr>
      <w:r>
        <w:t>五</w:t>
      </w:r>
    </w:p>
    <w:p>
      <w:pPr>
        <w:ind w:left="880"/>
      </w:pPr>
      <w:r>
        <w:t>機構法第十二条第五号に規定する研修に関する事項</w:t>
      </w:r>
    </w:p>
    <w:p>
      <w:pPr>
        <w:pStyle w:val="Heading6"/>
        <w:ind w:left="880"/>
      </w:pPr>
      <w:r>
        <w:t>六</w:t>
      </w:r>
    </w:p>
    <w:p>
      <w:pPr>
        <w:ind w:left="880"/>
      </w:pPr>
      <w:r>
        <w:t>機構法第十二条第六号に規定する附帯業務に関する事項</w:t>
      </w:r>
    </w:p>
    <w:p>
      <w:pPr>
        <w:pStyle w:val="Heading6"/>
        <w:ind w:left="880"/>
      </w:pPr>
      <w:r>
        <w:t>七</w:t>
      </w:r>
    </w:p>
    <w:p>
      <w:pPr>
        <w:ind w:left="880"/>
      </w:pPr>
      <w:r>
        <w:t>業務委託の基準</w:t>
      </w:r>
    </w:p>
    <w:p>
      <w:pPr>
        <w:pStyle w:val="Heading6"/>
        <w:ind w:left="880"/>
      </w:pPr>
      <w:r>
        <w:t>八</w:t>
      </w:r>
    </w:p>
    <w:p>
      <w:pPr>
        <w:ind w:left="880"/>
      </w:pPr>
      <w:r>
        <w:t>競争入札その他契約に関する基本的事項</w:t>
      </w:r>
    </w:p>
    <w:p>
      <w:pPr>
        <w:pStyle w:val="Heading6"/>
        <w:ind w:left="880"/>
      </w:pPr>
      <w:r>
        <w:t>九</w:t>
      </w:r>
    </w:p>
    <w:p>
      <w:pPr>
        <w:ind w:left="880"/>
      </w:pPr>
      <w:r>
        <w:t>その他機構の業務の執行に関して必要な事項</w:t>
      </w:r>
    </w:p>
    <w:p>
      <w:pPr>
        <w:pStyle w:val="Heading4"/>
      </w:pPr>
      <w:r>
        <w:t>第二条（中期計画の認可の申請）</w:t>
      </w:r>
    </w:p>
    <w:p>
      <w:r>
        <w:t>機構は、通則法第三十条第一項の規定により中期計画の認可を受けようとするときは、当該中期計画の最初の事業年度開始の日の三十日前までに（機構の最初の事業年度の属する中期計画については、機構の成立後遅滞なく）、当該中期計画を記載した申請書を厚生労働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機構は、通則法第三十条第一項後段の規定により中期計画の変更の認可を受けようとするときは、変更しようとする事項及びその理由を記載した申請書を厚生労働大臣に提出しなければならない。</w:t>
      </w:r>
    </w:p>
    <w:p>
      <w:pPr>
        <w:pStyle w:val="Heading4"/>
      </w:pPr>
      <w:r>
        <w:t>第三条（中期計画の記載事項）</w:t>
      </w:r>
    </w:p>
    <w:p>
      <w:r>
        <w:t>機構に係る通則法第三十条第二項第八号の主務省令で定める業務運営に関する事項は、次のとおりとする。</w:t>
      </w:r>
    </w:p>
    <w:p>
      <w:pPr>
        <w:pStyle w:val="Heading6"/>
        <w:ind w:left="880"/>
      </w:pPr>
      <w:r>
        <w:t>一</w:t>
      </w:r>
    </w:p>
    <w:p>
      <w:pPr>
        <w:ind w:left="880"/>
      </w:pPr>
      <w:r>
        <w:t>施設及び設備に関する計画</w:t>
      </w:r>
    </w:p>
    <w:p>
      <w:pPr>
        <w:pStyle w:val="Heading6"/>
        <w:ind w:left="880"/>
      </w:pPr>
      <w:r>
        <w:t>二</w:t>
      </w:r>
    </w:p>
    <w:p>
      <w:pPr>
        <w:ind w:left="880"/>
      </w:pPr>
      <w:r>
        <w:t>職員の人事に関する計画（人員及び人件費の効率化に関する目標を含む。）</w:t>
      </w:r>
    </w:p>
    <w:p>
      <w:pPr>
        <w:pStyle w:val="Heading6"/>
        <w:ind w:left="880"/>
      </w:pPr>
      <w:r>
        <w:t>三</w:t>
      </w:r>
    </w:p>
    <w:p>
      <w:pPr>
        <w:ind w:left="880"/>
      </w:pPr>
      <w:r>
        <w:t>機構法第十四条第一項に規定する積立金の処分に関する事項</w:t>
      </w:r>
    </w:p>
    <w:p>
      <w:pPr>
        <w:pStyle w:val="Heading4"/>
      </w:pPr>
      <w:r>
        <w:t>第四条（年度計画の記載事項等）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機構は、通則法第三十一条第一項後段の規定により年度計画の変更をしたときは、変更した事項及びその理由を記載した届出書を厚生労働大臣に提出しなければならない。</w:t>
      </w:r>
    </w:p>
    <w:p>
      <w:pPr>
        <w:pStyle w:val="Heading4"/>
      </w:pPr>
      <w:r>
        <w:t>第五条（業務実績等報告書）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機構は、前項に規定する報告書を厚生労働大臣に提出したときは、速やかに、当該報告書をインターネットの利用その他の適切な方法により公表するものとする。</w:t>
      </w:r>
    </w:p>
    <w:p>
      <w:pPr>
        <w:pStyle w:val="Heading4"/>
      </w:pPr>
      <w:r>
        <w:t>第六条</w:t>
      </w:r>
    </w:p>
    <w:p>
      <w:r>
        <w:t>削除</w:t>
      </w:r>
    </w:p>
    <w:p>
      <w:pPr>
        <w:pStyle w:val="Heading4"/>
      </w:pPr>
      <w:r>
        <w:t>第七条</w:t>
      </w:r>
    </w:p>
    <w:p>
      <w:r>
        <w:t>削除</w:t>
      </w:r>
    </w:p>
    <w:p>
      <w:pPr>
        <w:pStyle w:val="Heading4"/>
      </w:pPr>
      <w:r>
        <w:t>第八条（企業会計原則等）</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に準ずるものとして、第一項に規定する一般に公正妥当と認められる企業会計の基準に優先して適用されるものとする。</w:t>
      </w:r>
    </w:p>
    <w:p>
      <w:pPr>
        <w:pStyle w:val="Heading4"/>
      </w:pPr>
      <w:r>
        <w:t>第九条（区分経理の方法）</w:t>
      </w:r>
    </w:p>
    <w:p>
      <w:r>
        <w:t>機構は、労働者災害補償保険法（昭和二十二年法律第五十号）による労働者災害補償保険事業として行われる業務に係る経理及び雇用保険法（昭和四十九年法律第百十六号）による雇用保険事業として行われる業務に係る経理については、その他のものに係る経理と区分し、それぞれ特別の勘定を設けて整理しなければならない。</w:t>
      </w:r>
    </w:p>
    <w:p>
      <w:pPr>
        <w:pStyle w:val="Heading4"/>
      </w:pPr>
      <w:r>
        <w:t>第十条（共通経費の配賦基準）</w:t>
      </w:r>
    </w:p>
    <w:p>
      <w:r>
        <w:t>機構は、機構法第十三条の規定により区分して経理する場合において、経理すべき事項が当該経理に係る勘定以外の勘定において経理すべき事項と共通の事項であるため、当該勘定に係る部分を区分して経理することが困難なときは、当該事項に関する基準を定め、これを厚生労働大臣に届け出ることにより、当該基準に従って、事業年度の期間中一括して経理し、当該事業年度の末日現在において各勘定に配分することにより経理することができる。</w:t>
      </w:r>
    </w:p>
    <w:p>
      <w:pPr>
        <w:pStyle w:val="Heading4"/>
      </w:pPr>
      <w:r>
        <w:t>第十一条（償却資産の指定等）</w:t>
      </w:r>
    </w:p>
    <w:p>
      <w:r>
        <w:t>厚生労働大臣は、機構が業務のため保有する償却資産についてその減価に対応すべき収益の獲得が予定されないと認められる場合には、当該償却資産を指定することができる。</w:t>
      </w:r>
    </w:p>
    <w:p>
      <w:pPr>
        <w:pStyle w:val="Heading5"/>
        <w:ind w:left="440"/>
      </w:pPr>
      <w:r>
        <w:t>２</w:t>
      </w:r>
    </w:p>
    <w:p>
      <w:pPr>
        <w:ind w:left="440"/>
      </w:pPr>
      <w:r>
        <w:t>前項の指定を受けた資産の減価については、損益計算上の費用には計上せず、当該資産の減価相当額を資本剰余金から減額して整理するものとする。</w:t>
      </w:r>
    </w:p>
    <w:p>
      <w:pPr>
        <w:pStyle w:val="Heading4"/>
      </w:pPr>
      <w:r>
        <w:t>第十一条の二（譲渡差額を損益計算上の損益に計上しない譲渡取引）</w:t>
      </w:r>
    </w:p>
    <w:p>
      <w:r>
        <w:t>厚生労働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第十一条の三（対応する収益の獲得が予定されない資産除去債務に係る除去費用等）</w:t>
      </w:r>
    </w:p>
    <w:p>
      <w:r>
        <w:t>厚生労働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第十二条（財務諸表）</w:t>
      </w:r>
    </w:p>
    <w:p>
      <w:r>
        <w:t>機構に係る通則法第三十八条第一項の主務省令で定める書類は、独立行政法人会計基準に定める行政コスト計算書、純資産変動計算書及びキャッシュ・フロー計算書とする。</w:t>
      </w:r>
    </w:p>
    <w:p>
      <w:pPr>
        <w:pStyle w:val="Heading4"/>
      </w:pPr>
      <w:r>
        <w:t>第十二条の二（事業報告書の作成）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第十三条（財務諸表等の閲覧期間）</w:t>
      </w:r>
    </w:p>
    <w:p>
      <w:r>
        <w:t>機構に係る通則法第三十八条第三項の主務省令で定める期間は、五年とする。</w:t>
      </w:r>
    </w:p>
    <w:p>
      <w:pPr>
        <w:pStyle w:val="Heading4"/>
      </w:pPr>
      <w:r>
        <w:t>第十四条（短期借入金の認可の申請）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第十五条（通則法第四十八条の主務省令で定める重要な財産）</w:t>
      </w:r>
    </w:p>
    <w:p>
      <w:r>
        <w:t>機構に係る通則法第四十八条の主務省令で定める重要な財産は、次に掲げるものとする。</w:t>
      </w:r>
    </w:p>
    <w:p>
      <w:pPr>
        <w:pStyle w:val="Heading6"/>
        <w:ind w:left="880"/>
      </w:pPr>
      <w:r>
        <w:t>一</w:t>
      </w:r>
    </w:p>
    <w:p>
      <w:pPr>
        <w:ind w:left="880"/>
      </w:pPr>
      <w:r>
        <w:t>土地及び建物</w:t>
      </w:r>
    </w:p>
    <w:p>
      <w:pPr>
        <w:pStyle w:val="Heading6"/>
        <w:ind w:left="880"/>
      </w:pPr>
      <w:r>
        <w:t>二</w:t>
      </w:r>
    </w:p>
    <w:p>
      <w:pPr>
        <w:ind w:left="880"/>
      </w:pPr>
      <w:r>
        <w:t>その他厚生労働大臣が指定する財産</w:t>
      </w:r>
    </w:p>
    <w:p>
      <w:pPr>
        <w:pStyle w:val="Heading4"/>
      </w:pPr>
      <w:r>
        <w:t>第十六条（通則法第四十八条の主務省令で定める重要な財産の処分等の認可の申請）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厚生労働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第十六条の二（内部組織）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厚生労働大臣が定めるもの（次項において「現内部組織」という。）であって再就職者（離職後二年を経過した者を除く。次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厚生労働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第十六条の三（管理又は監督の地位）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厚生労働大臣が定めるものとする。</w:t>
      </w:r>
    </w:p>
    <w:p>
      <w:pPr>
        <w:pStyle w:val="Heading4"/>
      </w:pPr>
      <w:r>
        <w:t>第十七条（積立金の処分に係る承認申請書の添付書類）</w:t>
      </w:r>
    </w:p>
    <w:p>
      <w:r>
        <w:t>機構に係る独立行政法人の組織、運営及び管理に係る共通的な事項に関する政令第二十一条第二項の厚生労働省令で定める書類は、同条第一項に規定する期間最後の事業年度の事業年度末の貸借対照表及び当該期間最後の事業年度の損益計算書とする。</w:t>
      </w:r>
    </w:p>
    <w:p>
      <w:r>
        <w:br w:type="page"/>
      </w:r>
    </w:p>
    <w:p>
      <w:pPr>
        <w:pStyle w:val="Heading1"/>
      </w:pPr>
      <w:r>
        <w:t>附　則</w:t>
      </w:r>
    </w:p>
    <w:p>
      <w:pPr>
        <w:pStyle w:val="Heading4"/>
      </w:pPr>
      <w:r>
        <w:t>第一条（施行期日）</w:t>
      </w:r>
    </w:p>
    <w:p>
      <w:r>
        <w:t>この省令は、公布の日から施行する。</w:t>
      </w:r>
    </w:p>
    <w:p>
      <w:pPr>
        <w:pStyle w:val="Heading4"/>
      </w:pPr>
      <w:r>
        <w:t>第二条（承継時の償却資産に関する経過措置）</w:t>
      </w:r>
    </w:p>
    <w:p>
      <w:r>
        <w:t>機構の成立の際機構法附則第八条第二項及び第十条第六項の規定により政府から出資があったものとされた償却資産については、第十一条第一項の指定を受けたものとみなして、同条第二項の規定を適用する。</w:t>
      </w:r>
    </w:p>
    <w:p>
      <w:pPr>
        <w:pStyle w:val="Heading4"/>
      </w:pPr>
      <w:r>
        <w:t>第三条（日本労働研究機構の財務及び会計に関する省令等の廃止）</w:t>
      </w:r>
    </w:p>
    <w:p>
      <w:r>
        <w:t>次に掲げる省令は、廃止する。</w:t>
      </w:r>
    </w:p>
    <w:p>
      <w:pPr>
        <w:pStyle w:val="Heading6"/>
        <w:ind w:left="880"/>
      </w:pPr>
      <w:r>
        <w:t>一</w:t>
      </w:r>
    </w:p>
    <w:p>
      <w:pPr>
        <w:ind w:left="880"/>
      </w:pPr>
      <w:r>
        <w:t>日本労働研究機構の財務及び会計に関する省令（昭和三十三年労働省令第二十一号）</w:t>
      </w:r>
    </w:p>
    <w:p>
      <w:pPr>
        <w:pStyle w:val="Heading6"/>
        <w:ind w:left="880"/>
      </w:pPr>
      <w:r>
        <w:t>二</w:t>
      </w:r>
    </w:p>
    <w:p>
      <w:pPr>
        <w:ind w:left="880"/>
      </w:pPr>
      <w:r>
        <w:t>労働研修所研修規則（昭和三十九年労働省令第十五号）</w:t>
      </w:r>
    </w:p>
    <w:p>
      <w:r>
        <w:br w:type="page"/>
      </w:r>
    </w:p>
    <w:p>
      <w:pPr>
        <w:pStyle w:val="Heading1"/>
      </w:pPr>
      <w:r>
        <w:t>附　則（平成二二年一一月二六日厚生労働省令第一二一号）</w:t>
      </w:r>
    </w:p>
    <w:p>
      <w:r>
        <w:t>この省令は、独立行政法人通則法の一部を改正する法律の施行の日（平成二十二年十一月二十七日）から施行する。</w:t>
      </w:r>
    </w:p>
    <w:p>
      <w:r>
        <w:br w:type="page"/>
      </w:r>
    </w:p>
    <w:p>
      <w:pPr>
        <w:pStyle w:val="Heading1"/>
      </w:pPr>
      <w:r>
        <w:t>附　則（平成二七年三月三一日厚生労働省令第五六号）</w:t>
      </w:r>
    </w:p>
    <w:p>
      <w:pPr>
        <w:pStyle w:val="Heading4"/>
      </w:pPr>
      <w:r>
        <w:t>第一条（施行期日）</w:t>
      </w:r>
    </w:p>
    <w:p>
      <w:r>
        <w:t>この省令は、平成二十七年四月一日から施行する。</w:t>
      </w:r>
    </w:p>
    <w:p>
      <w:pPr>
        <w:pStyle w:val="Heading4"/>
      </w:pPr>
      <w:r>
        <w:t>第三条（業務実績等報告書に関する経過措置）</w:t>
      </w:r>
    </w:p>
    <w:p>
      <w:r>
        <w:t>独立行政法人通則法の一部を改正する法律（以下この条において「改正法」という。）附則第八条第一項の規定により主務大臣が改正法による改正前の独立行政法人通則法（平成十一年法律第百三号）第二十九条第一項の規定により改正法の施行の日（以下この条において「施行日」という。）において中期目標管理法人となる独立行政法人に指示している中期目標が改正法による改正後の独立行政法人通則法（以下この条において「新通則法」という。）第二十九条第一項の規定により指示した中期目標とみなされる場合における次の表の上欄に掲げる省令の規定の適用については、同欄に掲げる規定中同表の中欄に掲げる字句は、それぞれ同表の下欄に掲げる字句とする。</w:t>
      </w:r>
    </w:p>
    <w:p>
      <w:pPr>
        <w:pStyle w:val="Heading4"/>
      </w:pPr>
      <w:r>
        <w:t>第四条（事業報告書の作成に係る経過措置）</w:t>
      </w:r>
    </w:p>
    <w:p>
      <w:r>
        <w:t>次の各号に掲げる省令の規定は、平成二十七年四月一日以後に開始する事業年度に係る事業報告書から適用する。</w:t>
      </w:r>
    </w:p>
    <w:p>
      <w:pPr>
        <w:pStyle w:val="Heading6"/>
        <w:ind w:left="880"/>
      </w:pPr>
      <w:r>
        <w:t>一から四まで</w:t>
      </w:r>
    </w:p>
    <w:p>
      <w:pPr>
        <w:ind w:left="880"/>
      </w:pPr>
      <w:r>
        <w:t>略</w:t>
      </w:r>
    </w:p>
    <w:p>
      <w:pPr>
        <w:pStyle w:val="Heading6"/>
        <w:ind w:left="880"/>
      </w:pPr>
      <w:r>
        <w:t>五</w:t>
      </w:r>
    </w:p>
    <w:p>
      <w:pPr>
        <w:ind w:left="880"/>
      </w:pPr>
      <w:r>
        <w:t>新労働政策研究・研修機構財会省令第十二条の二第三項</w:t>
      </w:r>
    </w:p>
    <w:p>
      <w:r>
        <w:br w:type="page"/>
      </w:r>
    </w:p>
    <w:p>
      <w:pPr>
        <w:pStyle w:val="Heading1"/>
      </w:pPr>
      <w:r>
        <w:t>附　則（平成三一年三月二九日厚生労働省令第四〇号）</w:t>
      </w:r>
    </w:p>
    <w:p>
      <w:pPr>
        <w:pStyle w:val="Heading4"/>
      </w:pPr>
      <w:r>
        <w:t>第一条（施行期日）</w:t>
      </w:r>
    </w:p>
    <w:p>
      <w:r>
        <w:t>この省令は、平成三十一年四月一日から施行する。</w:t>
      </w:r>
    </w:p>
    <w:p>
      <w:pPr>
        <w:pStyle w:val="Heading4"/>
      </w:pPr>
      <w:r>
        <w:t>第五条（財務諸表及び事業報告書の作成に係る経過措置）</w:t>
      </w:r>
    </w:p>
    <w:p>
      <w:r>
        <w:t>次に掲げる省令の規定は、平成三十一年四月一日以後に開始する事業年度に係る財務諸表（独立行政法人通則法（平成十一年法律第百三号）第三十八条第一項に規定する財務諸表をいう。以下この条において同じ。）及び事業報告書（同条第二項に規定する事業報告書をいう。以下この条において同じ。）から適用し、同日前に開始する事業年度に係る財務諸表及び事業報告書については、なお従前の例による。</w:t>
      </w:r>
    </w:p>
    <w:p>
      <w:pPr>
        <w:pStyle w:val="Heading6"/>
        <w:ind w:left="880"/>
      </w:pPr>
      <w:r>
        <w:t>一から三まで</w:t>
      </w:r>
    </w:p>
    <w:p>
      <w:pPr>
        <w:ind w:left="880"/>
      </w:pPr>
      <w:r>
        <w:t>略</w:t>
      </w:r>
    </w:p>
    <w:p>
      <w:pPr>
        <w:pStyle w:val="Heading6"/>
        <w:ind w:left="880"/>
      </w:pPr>
      <w:r>
        <w:t>四</w:t>
      </w:r>
    </w:p>
    <w:p>
      <w:pPr>
        <w:ind w:left="880"/>
      </w:pPr>
      <w:r>
        <w:t>第四条の規定による改正後の独立行政法人労働政策研究・研修機構の業務運営、財務及び会計並びに人事管理に関する省令第十二条及び第十二条の二第二項</w:t>
      </w:r>
    </w:p>
    <w:p>
      <w:r>
        <w:br w:type="page"/>
      </w:r>
    </w:p>
    <w:p>
      <w:pPr>
        <w:pStyle w:val="Heading1"/>
      </w:pPr>
      <w:r>
        <w:t>附　則（令和元年一二月二日厚生労働省令第七七号）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独立行政法人労働政策研究・研修機構の業務運営、財務及び会計並びに人事管理に関する省令</w:t>
      <w:br/>
      <w:tab/>
      <w:t>（平成十五年厚生労働省令第百五十一号）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独立行政法人労働政策研究・研修機構の業務運営、財務及び会計並びに人事管理に関する省令（平成十五年厚生労働省令第百五十一号）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