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独立行政法人労働者健康安全機構の業務運営、財務及び会計並びに人事管理に関する省令</w:t>
        <w:br/>
        <w:t>（平成十六年厚生労働省令第五十六号）</w:t>
      </w:r>
    </w:p>
    <w:p>
      <w:pPr>
        <w:pStyle w:val="Heading4"/>
      </w:pPr>
      <w:r>
        <w:t>第一条（通則法第八条第三項の主務省令で定める重要な財産）</w:t>
      </w:r>
    </w:p>
    <w:p>
      <w:r>
        <w:t>独立行政法人労働者健康安全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労働者健康安全機構法（平成十四年法律第百七十一号。以下「機構法」という。）、独立行政法人労働者健康安全機構法施行令（以下「施行令」という。）及びこの省令の規定並びに労働安全衛生法（昭和四十七年法律第五十七号）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Heading6"/>
        <w:ind w:left="880"/>
      </w:pPr>
      <w:r>
        <w:t>一</w:t>
      </w:r>
    </w:p>
    <w:p>
      <w:pPr>
        <w:ind w:left="880"/>
      </w:pPr>
      <w:r>
        <w:t>機構法第十二条第一項第一号に規定する療養施設の設置及び運営に関する事項</w:t>
      </w:r>
    </w:p>
    <w:p>
      <w:pPr>
        <w:pStyle w:val="Heading6"/>
        <w:ind w:left="880"/>
      </w:pPr>
      <w:r>
        <w:t>二</w:t>
      </w:r>
    </w:p>
    <w:p>
      <w:pPr>
        <w:ind w:left="880"/>
      </w:pPr>
      <w:r>
        <w:t>機構法第十二条第一項第二号に規定する施設の設置及び運営に関する事項</w:t>
      </w:r>
    </w:p>
    <w:p>
      <w:pPr>
        <w:pStyle w:val="Heading6"/>
        <w:ind w:left="880"/>
      </w:pPr>
      <w:r>
        <w:t>三</w:t>
      </w:r>
    </w:p>
    <w:p>
      <w:pPr>
        <w:ind w:left="880"/>
      </w:pPr>
      <w:r>
        <w:t>機構法第十二条第一項第三号に規定する調査及び研究に関する事項</w:t>
      </w:r>
    </w:p>
    <w:p>
      <w:pPr>
        <w:pStyle w:val="Heading6"/>
        <w:ind w:left="880"/>
      </w:pPr>
      <w:r>
        <w:t>四</w:t>
      </w:r>
    </w:p>
    <w:p>
      <w:pPr>
        <w:ind w:left="880"/>
      </w:pPr>
      <w:r>
        <w:t>機構法第十二条第一項第四号に規定する調査に関する事項</w:t>
      </w:r>
    </w:p>
    <w:p>
      <w:pPr>
        <w:pStyle w:val="Heading6"/>
        <w:ind w:left="880"/>
      </w:pPr>
      <w:r>
        <w:t>五</w:t>
      </w:r>
    </w:p>
    <w:p>
      <w:pPr>
        <w:ind w:left="880"/>
      </w:pPr>
      <w:r>
        <w:t>機構法第十二条第一項第五号に規定する成果の普及に関する事項</w:t>
      </w:r>
    </w:p>
    <w:p>
      <w:pPr>
        <w:pStyle w:val="Heading6"/>
        <w:ind w:left="880"/>
      </w:pPr>
      <w:r>
        <w:t>六</w:t>
      </w:r>
    </w:p>
    <w:p>
      <w:pPr>
        <w:ind w:left="880"/>
      </w:pPr>
      <w:r>
        <w:t>機構法第十二条第一項第六号に規定する賃金の支払の確保等に関する法律（昭和五十一年法律第三十四号）第三章に規定する事業の実施に関する事項</w:t>
      </w:r>
    </w:p>
    <w:p>
      <w:pPr>
        <w:pStyle w:val="Heading6"/>
        <w:ind w:left="880"/>
      </w:pPr>
      <w:r>
        <w:t>七</w:t>
      </w:r>
    </w:p>
    <w:p>
      <w:pPr>
        <w:ind w:left="880"/>
      </w:pPr>
      <w:r>
        <w:t>機構法第十二条第一項第七号に規定する納骨堂の設置及び運営に関する事項</w:t>
      </w:r>
    </w:p>
    <w:p>
      <w:pPr>
        <w:pStyle w:val="Heading6"/>
        <w:ind w:left="880"/>
      </w:pPr>
      <w:r>
        <w:t>八</w:t>
      </w:r>
    </w:p>
    <w:p>
      <w:pPr>
        <w:ind w:left="880"/>
      </w:pPr>
      <w:r>
        <w:t>機構法第十二条第二項に規定する調査及び立入検査に関する事項</w:t>
      </w:r>
    </w:p>
    <w:p>
      <w:pPr>
        <w:pStyle w:val="Heading6"/>
        <w:ind w:left="880"/>
      </w:pPr>
      <w:r>
        <w:t>九</w:t>
      </w:r>
    </w:p>
    <w:p>
      <w:pPr>
        <w:ind w:left="880"/>
      </w:pPr>
      <w:r>
        <w:t>機構法第十二条第三項に規定する検診の受託に関する事項</w:t>
      </w:r>
    </w:p>
    <w:p>
      <w:pPr>
        <w:pStyle w:val="Heading6"/>
        <w:ind w:left="880"/>
      </w:pPr>
      <w:r>
        <w:t>十</w:t>
      </w:r>
    </w:p>
    <w:p>
      <w:pPr>
        <w:ind w:left="880"/>
      </w:pPr>
      <w:r>
        <w:t>業務委託の基準</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機構法第十三条第一項に規定する積立金の処分に関する事項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第八条の二（共通経費の配賦基準）</w:t>
      </w:r>
    </w:p>
    <w:p>
      <w:r>
        <w:t>機構は、機構法第十二条の二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関する基準を定め、これを厚生労働大臣に届け出ることにより、当該基準に従って、事業年度の期間中一括して経理し、当該事業年度の末日現在において各勘定に配分することにより経理することができる。</w:t>
      </w:r>
    </w:p>
    <w:p>
      <w:pPr>
        <w:pStyle w:val="Heading4"/>
      </w:pPr>
      <w:r>
        <w:t>第九条（区分経理の方法）</w:t>
      </w:r>
    </w:p>
    <w:p>
      <w:r>
        <w:t>機構は、機構法第十二条の三に規定する社会復帰促進等事業として行われる業務に係る経理のうち、機構法第十二条第一項第一号に掲げる業務（厚生労働大臣が定める業務に限る。）に係るものについては、その他の経理と区分し、特別の勘定を設けて経理しなければならない。</w:t>
      </w:r>
    </w:p>
    <w:p>
      <w:pPr>
        <w:pStyle w:val="Heading5"/>
        <w:ind w:left="440"/>
      </w:pPr>
      <w:r>
        <w:t>２</w:t>
      </w:r>
    </w:p>
    <w:p>
      <w:pPr>
        <w:ind w:left="440"/>
      </w:pPr>
      <w:r>
        <w:t>機構は、前項の規定により区分して経理する場合において、特別の勘定以外の勘定の経理については、機構法第十二条第一項第六号に掲げる業務に係る経理（当該業務に係る事務の処理に係る経理を除く。）とその他の経理とを区分して整理しなければならない。</w:t>
      </w:r>
    </w:p>
    <w:p>
      <w:pPr>
        <w:pStyle w:val="Heading4"/>
      </w:pPr>
      <w:r>
        <w:t>第十条（未払賃金の立替払事業に係る会計処理の特例）</w:t>
      </w:r>
    </w:p>
    <w:p>
      <w:r>
        <w:t>機構は、機構法第十二条第一項第六号の業務において、未払賃金を事業主に代わって弁済したことにより当該事業主に対して取得した求償権については、これを取得した時点においては当該弁済に充てられた金額に相当する額を資産見返補助金等として計上するものとし、当該求償権の貸倒償却に要する費用が発生した時点においては当該費用に相当する額を資産見返補助金等戻入として収益に振り替えるものとする。</w:t>
      </w:r>
    </w:p>
    <w:p>
      <w:pPr>
        <w:pStyle w:val="Heading4"/>
      </w:pPr>
      <w:r>
        <w:t>第十一条（償却資産の指定等）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第十一条の四（対応する収益の獲得が予定されない承継資産）</w:t>
      </w:r>
    </w:p>
    <w:p>
      <w:r>
        <w:t>厚生労働大臣は、機構が承継する資産のうち棚卸資産及び前払費用について当該資産から生ずる費用に相当する額（次項において「費用相当額」という。）に対応すべき収益の獲得が予定されていないと認められる場合には、その承継までの間に限り、当該資産を指定することができる。</w:t>
      </w:r>
    </w:p>
    <w:p>
      <w:pPr>
        <w:pStyle w:val="Heading5"/>
        <w:ind w:left="440"/>
      </w:pPr>
      <w:r>
        <w:t>２</w:t>
      </w:r>
    </w:p>
    <w:p>
      <w:pPr>
        <w:ind w:left="440"/>
      </w:pPr>
      <w:r>
        <w:t>前項の指定を受けた資産に係る費用相当額については、費用は計上せず、費用相当額と同額を資本剰余金に対する控除として計上するものとする。</w:t>
      </w:r>
    </w:p>
    <w:p>
      <w:pPr>
        <w:pStyle w:val="Heading4"/>
      </w:pPr>
      <w:r>
        <w:t>第十二条（財務諸表）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第十三条（財務諸表等の閲覧期間）</w:t>
      </w:r>
    </w:p>
    <w:p>
      <w:r>
        <w:t>機構に係る通則法第三十八条第三項の主務省令で定める期間は、五年とする。</w:t>
      </w:r>
    </w:p>
    <w:p>
      <w:pPr>
        <w:pStyle w:val="Heading4"/>
      </w:pPr>
      <w:r>
        <w:t>第十三条の二（会計監査報告の作成）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第十五条（償還計画の認可の申請）</w:t>
      </w:r>
    </w:p>
    <w:p>
      <w:r>
        <w:t>機構は、機構法第十五条の規定により償還計画の認可を受けようとするときは、通則法第三十一条第一項前段の規定により年度計画を届け出た後遅滞なく、次に掲げる事項を記載した申請書を厚生労働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独立行政法人労働者健康安全機構債券の総額及び当該事業年度において発行するものの引受けの見込み</w:t>
      </w:r>
    </w:p>
    <w:p>
      <w:pPr>
        <w:pStyle w:val="Heading6"/>
        <w:ind w:left="880"/>
      </w:pPr>
      <w:r>
        <w:t>三</w:t>
      </w:r>
    </w:p>
    <w:p>
      <w:pPr>
        <w:ind w:left="880"/>
      </w:pPr>
      <w:r>
        <w:t>長期借入金及び独立行政法人労働者健康安全機構債券の償還の方法及び期限</w:t>
      </w:r>
    </w:p>
    <w:p>
      <w:pPr>
        <w:pStyle w:val="Heading6"/>
        <w:ind w:left="880"/>
      </w:pPr>
      <w:r>
        <w:t>四</w:t>
      </w:r>
    </w:p>
    <w:p>
      <w:pPr>
        <w:ind w:left="880"/>
      </w:pPr>
      <w:r>
        <w:t>その他必要な事項</w:t>
      </w:r>
    </w:p>
    <w:p>
      <w:pPr>
        <w:pStyle w:val="Heading4"/>
      </w:pPr>
      <w:r>
        <w:t>第十六条（通則法第四十八条の主務省令で定める重要な財産）</w:t>
      </w:r>
    </w:p>
    <w:p>
      <w:r>
        <w:t>機構に係る通則法第四十八条の主務省令で定める重要な財産は、次に掲げるものとする。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その他厚生労働大臣が指定する財産</w:t>
      </w:r>
    </w:p>
    <w:p>
      <w:pPr>
        <w:pStyle w:val="Heading4"/>
      </w:pPr>
      <w:r>
        <w:t>第十七条（通則法第四十八条の主務省令で定める重要な財産の処分等の認可の申請）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第十七条の二（内部組織）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第十七条の三（管理又は監督の地位）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第十八条（積立金の処分に係る承認申請書の添付書類）</w:t>
      </w:r>
    </w:p>
    <w:p>
      <w:r>
        <w:t>機構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pPr>
        <w:pStyle w:val="Heading4"/>
      </w:pPr>
      <w:r>
        <w:t>第十九条（施行令第三条に規定する厚生労働省令で定める期間）</w:t>
      </w:r>
    </w:p>
    <w:p>
      <w:r>
        <w:t>施行令第三条の厚生労働省令で定める期間は、次の各号に掲げる区分に応じ、それぞれ当該各号に定める期間とする。</w:t>
      </w:r>
    </w:p>
    <w:p>
      <w:pPr>
        <w:pStyle w:val="Heading6"/>
        <w:ind w:left="880"/>
      </w:pPr>
      <w:r>
        <w:t>一</w:t>
      </w:r>
    </w:p>
    <w:p>
      <w:pPr>
        <w:ind w:left="880"/>
      </w:pPr>
      <w:r>
        <w:t>施設</w:t>
      </w:r>
    </w:p>
    <w:p>
      <w:pPr>
        <w:pStyle w:val="Heading6"/>
        <w:ind w:left="880"/>
      </w:pPr>
      <w:r>
        <w:t>二</w:t>
      </w:r>
    </w:p>
    <w:p>
      <w:pPr>
        <w:ind w:left="880"/>
      </w:pPr>
      <w:r>
        <w:t>設備</w:t>
      </w:r>
    </w:p>
    <w:p>
      <w:pPr>
        <w:pStyle w:val="Heading4"/>
      </w:pPr>
      <w:r>
        <w:t>第二十条（他の省令の準用）</w:t>
      </w:r>
    </w:p>
    <w:p>
      <w:r>
        <w:t>次の省令の規定については、機構を国とみなして、これらの規定を準用する。</w:t>
      </w:r>
    </w:p>
    <w:p>
      <w:pPr>
        <w:pStyle w:val="Heading6"/>
        <w:ind w:left="880"/>
      </w:pPr>
      <w:r>
        <w:t>一</w:t>
      </w:r>
    </w:p>
    <w:p>
      <w:pPr>
        <w:ind w:left="880"/>
      </w:pPr>
      <w:r>
        <w:t>医療法施行規則（昭和二十三年厚生省令第五十号）第四十三条</w:t>
      </w:r>
    </w:p>
    <w:p>
      <w:pPr>
        <w:pStyle w:val="Heading6"/>
        <w:ind w:left="880"/>
      </w:pPr>
      <w:r>
        <w:t>二</w:t>
      </w:r>
    </w:p>
    <w:p>
      <w:pPr>
        <w:ind w:left="880"/>
      </w:pPr>
      <w:r>
        <w:t>生活保護法施行規則（昭和二十五年厚生省令第二十一号）第十条第一項及び第三項並びに第十四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w:t>
      </w:r>
    </w:p>
    <w:p>
      <w:pPr>
        <w:pStyle w:val="Heading6"/>
        <w:ind w:left="880"/>
      </w:pPr>
      <w:r>
        <w:t>三</w:t>
      </w:r>
    </w:p>
    <w:p>
      <w:pPr>
        <w:ind w:left="880"/>
      </w:pPr>
      <w:r>
        <w:t>覚せヽ</w:t>
        <w:br/>
        <w:br/>
        <w:t>いヽ</w:t>
        <w:br/>
        <w:t>剤取締法施行規則（昭和二十六年厚生省令第三十号）第十四条</w:t>
      </w:r>
    </w:p>
    <w:p>
      <w:pPr>
        <w:pStyle w:val="Heading5"/>
        <w:ind w:left="440"/>
      </w:pPr>
      <w:r>
        <w:t>２</w:t>
      </w:r>
    </w:p>
    <w:p>
      <w:pPr>
        <w:ind w:left="440"/>
      </w:pPr>
      <w:r>
        <w:t>前項の規定により覚せヽ</w:t>
        <w:br/>
        <w:br/>
        <w:t>いヽ</w:t>
        <w:br/>
        <w:t>剤取締法施行規則第十四条第二項の規定を準用する場合においては、同項中「主務大臣」とあるのは、「当該覚せヽ</w:t>
        <w:br/>
        <w:br/>
        <w:t>いヽ</w:t>
        <w:br/>
        <w:t>剤施用機関を開設する独立行政法人労働者健康安全機構」と読み替えるものとする。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第二条（承継時の会計処理に関する経過措置）</w:t>
      </w:r>
    </w:p>
    <w:p>
      <w:r>
        <w:t>機構は、機構法附則第二条第一項の規定により労働福祉事業団の権利及び義務を承継したときは、次の各号に掲げる額を、当該各号に定める勘定科目として計上するものとする。</w:t>
      </w:r>
    </w:p>
    <w:p>
      <w:pPr>
        <w:pStyle w:val="Heading6"/>
        <w:ind w:left="880"/>
      </w:pPr>
      <w:r>
        <w:t>一</w:t>
      </w:r>
    </w:p>
    <w:p>
      <w:pPr>
        <w:ind w:left="880"/>
      </w:pPr>
      <w:r>
        <w:t>機構法附則第十条の規定による廃止前の労働福祉事業団法（昭和三十二年法律第百二十六号。以下「旧事業団法」という。）第十九条第一項第一号の業務において未払賃金を事業主に代わって弁済したことにより取得した求償権の価額から貸倒引当金を控除した額に相当する額</w:t>
      </w:r>
    </w:p>
    <w:p>
      <w:pPr>
        <w:pStyle w:val="Heading6"/>
        <w:ind w:left="880"/>
      </w:pPr>
      <w:r>
        <w:t>二</w:t>
      </w:r>
    </w:p>
    <w:p>
      <w:pPr>
        <w:ind w:left="880"/>
      </w:pPr>
      <w:r>
        <w:t>旧事業団法第十九条第一項第二号の規定により貸し付けられた資金に係る債権の貸倒引当金の額に相当する額</w:t>
      </w:r>
    </w:p>
    <w:p>
      <w:pPr>
        <w:pStyle w:val="Heading4"/>
      </w:pPr>
      <w:r>
        <w:t>第三条（承継時の償却資産に関する経過措置）</w:t>
      </w:r>
    </w:p>
    <w:p>
      <w:r>
        <w:t>機構の成立の際機構法附則第二条第七項の規定により機構に出資されたものとされる資産のうち厚生労働大臣が指定する償却資産については、第十一条第一項の指定があったものとみなす。</w:t>
      </w:r>
    </w:p>
    <w:p>
      <w:pPr>
        <w:pStyle w:val="Heading4"/>
      </w:pPr>
      <w:r>
        <w:t>第四条（機構が機構法附則第三条に規定する業務を行う場合の特例）</w:t>
      </w:r>
    </w:p>
    <w:p>
      <w:r>
        <w:t>機構法附則第三条第一項から第四項までの規定により機構がこれらの規定に規定する業務を行う場合には、第一条の四各号に掲げる事項に加え、次に掲げる事項を業務方法書に記載するものとする。</w:t>
      </w:r>
    </w:p>
    <w:p>
      <w:pPr>
        <w:pStyle w:val="Heading6"/>
        <w:ind w:left="880"/>
      </w:pPr>
      <w:r>
        <w:t>一</w:t>
      </w:r>
    </w:p>
    <w:p>
      <w:pPr>
        <w:ind w:left="880"/>
      </w:pPr>
      <w:r>
        <w:t>機構法附則第三条第一項に規定する療養施設の移譲又は廃止の業務に関する事項</w:t>
      </w:r>
    </w:p>
    <w:p>
      <w:pPr>
        <w:pStyle w:val="Heading6"/>
        <w:ind w:left="880"/>
      </w:pPr>
      <w:r>
        <w:t>二</w:t>
      </w:r>
    </w:p>
    <w:p>
      <w:pPr>
        <w:ind w:left="880"/>
      </w:pPr>
      <w:r>
        <w:t>機構法附則第三条第二項に規定する施設の移譲又は廃止の業務及び運営に関する事項</w:t>
      </w:r>
    </w:p>
    <w:p>
      <w:pPr>
        <w:pStyle w:val="Heading6"/>
        <w:ind w:left="880"/>
      </w:pPr>
      <w:r>
        <w:t>三</w:t>
      </w:r>
    </w:p>
    <w:p>
      <w:pPr>
        <w:ind w:left="880"/>
      </w:pPr>
      <w:r>
        <w:t>機構法附則第三条第三項に規定する債権の管理及び回収の業務に関する事項</w:t>
      </w:r>
    </w:p>
    <w:p>
      <w:pPr>
        <w:pStyle w:val="Heading6"/>
        <w:ind w:left="880"/>
      </w:pPr>
      <w:r>
        <w:t>四</w:t>
      </w:r>
    </w:p>
    <w:p>
      <w:pPr>
        <w:ind w:left="880"/>
      </w:pPr>
      <w:r>
        <w:t>機構法附則第三条第四項に規定する債権の管理及び回収の業務に関する事項</w:t>
      </w:r>
    </w:p>
    <w:p>
      <w:pPr>
        <w:pStyle w:val="Heading5"/>
        <w:ind w:left="440"/>
      </w:pPr>
      <w:r>
        <w:t>２</w:t>
      </w:r>
    </w:p>
    <w:p>
      <w:pPr>
        <w:ind w:left="440"/>
      </w:pPr>
      <w:r>
        <w:t>機構法附則第三条第一項及び第二項に規定する業務が行われる場合における機構に係る通則法第四十八条の主務省令で定める重要な財産は、次に掲げるものとする。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その他厚生労働大臣が指定する財産</w:t>
      </w:r>
    </w:p>
    <w:p>
      <w:pPr>
        <w:pStyle w:val="Heading5"/>
        <w:ind w:left="440"/>
      </w:pPr>
      <w:r>
        <w:t>３</w:t>
      </w:r>
    </w:p>
    <w:p>
      <w:pPr>
        <w:ind w:left="440"/>
      </w:pPr>
      <w:r>
        <w:t>機構法附則第三条第三項に規定する業務に係る経理（当該業務に係る事務の処理に係る経理を除く。）については、特別の勘定を設けて経理しなければならない。</w:t>
      </w:r>
    </w:p>
    <w:p>
      <w:pPr>
        <w:pStyle w:val="Heading4"/>
      </w:pPr>
      <w:r>
        <w:t>第五条（資産の処分に伴う会計処理の特例）</w:t>
      </w:r>
    </w:p>
    <w:p>
      <w:r>
        <w:t>機構法附則第三条第一項又は第二項の規定により、機構が同法附則第三条第一項に規定する療養施設又は同条第二項に規定する施設を処分した場合には、厚生労働大臣が定める額と当該処分により生じた収入の額との差額は、資本剰余金として計上するものとする。</w:t>
      </w:r>
    </w:p>
    <w:p>
      <w:pPr>
        <w:pStyle w:val="Heading4"/>
      </w:pPr>
      <w:r>
        <w:t>第六条（立入検査のための身分証明書）</w:t>
      </w:r>
    </w:p>
    <w:p>
      <w:r>
        <w:t>機構法附則第五条第二項の証明書は、別記様式によるものとする。</w:t>
      </w:r>
    </w:p>
    <w:p>
      <w:pPr>
        <w:pStyle w:val="Heading4"/>
      </w:pPr>
      <w:r>
        <w:t>第八条（施行令附則第七条第一項の厚生労働省令で定める書類）</w:t>
      </w:r>
    </w:p>
    <w:p>
      <w:r>
        <w:t>施行令附則第七条第一項の厚生労働省令で定める書類は、機構法附則第七条第一項の規定による処分の期日を明らかにする書類その他必要な書類とする。</w:t>
      </w:r>
    </w:p>
    <w:p>
      <w:pPr>
        <w:pStyle w:val="Heading4"/>
      </w:pPr>
      <w:r>
        <w:t>第九条（労働福祉事業団法施行規則の廃止）</w:t>
      </w:r>
    </w:p>
    <w:p>
      <w:r>
        <w:t>労働福祉事業団法施行規則（昭和三十二年労働省令第十四号）は、廃止する。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則（平成二二年三月三一日厚生労働省令第四三号）</w:t>
      </w:r>
    </w:p>
    <w:p>
      <w:r>
        <w:t>この省令は、平成二十二年四月一日から施行する。</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則（平成二三年三月二五日厚生労働省令第二六号）</w:t>
      </w:r>
    </w:p>
    <w:p>
      <w:r>
        <w:t>この省令は、平成二十三年四月一日から施行する。</w:t>
      </w:r>
    </w:p>
    <w:p>
      <w:r>
        <w:br w:type="page"/>
      </w:r>
    </w:p>
    <w:p>
      <w:pPr>
        <w:pStyle w:val="Heading1"/>
      </w:pPr>
      <w:r>
        <w:t>附　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一から七まで</w:t>
      </w:r>
    </w:p>
    <w:p>
      <w:pPr>
        <w:ind w:left="880"/>
      </w:pPr>
      <w:r>
        <w:t>略</w:t>
      </w:r>
    </w:p>
    <w:p>
      <w:pPr>
        <w:pStyle w:val="Heading6"/>
        <w:ind w:left="880"/>
      </w:pPr>
      <w:r>
        <w:t>八</w:t>
      </w:r>
    </w:p>
    <w:p>
      <w:pPr>
        <w:ind w:left="880"/>
      </w:pPr>
      <w:r>
        <w:t>新労働者健康福祉機構財会省令第十二条の二第三項</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pPr>
        <w:pStyle w:val="Heading4"/>
      </w:pPr>
      <w:r>
        <w:t>第二条（独立行政法人労働安全衛生総合研究所の業務運営、財務及び会計並びに人事管理に関する省令の廃止）</w:t>
      </w:r>
    </w:p>
    <w:p>
      <w:r>
        <w:t>独立行政法人労働安全衛生総合研究所の業務運営、財務及び会計並びに人事管理に関する省令（平成十三年厚生労働省令第二十六号）は、廃止する。</w:t>
      </w:r>
    </w:p>
    <w:p>
      <w:pPr>
        <w:pStyle w:val="Heading4"/>
      </w:pPr>
      <w:r>
        <w:t>第三条（独立行政法人労働安全衛生総合研究所の業務運営、財務及び会計並びに人事管理に関する省令の廃止に伴う経過措置）</w:t>
      </w:r>
    </w:p>
    <w:p>
      <w:r>
        <w:t>独立行政法人に係る改革を推進するための厚生労働省関係法律の整備等に関する法律（平成二十七年法律第十七号。以下「整備法」という。）附則第八条第四項の規定により独立行政法人労働者健康安全機構（以下「機構」という。）が行う報告書の提出及び公表並びに同条第五項の規定により機構が行う行為については、前条の規定による廃止前の独立行政法人労働安全衛生総合研究所の業務運営、財務及び会計並びに人事管理に関する省令第五条及び第十二条から第十三条の二までの規定は、なおその効力を有する。</w:t>
      </w:r>
    </w:p>
    <w:p>
      <w:pPr>
        <w:pStyle w:val="Heading4"/>
      </w:pPr>
      <w:r>
        <w:t>第四条（償却資産の指定に関する経過措置）</w:t>
      </w:r>
    </w:p>
    <w:p>
      <w:r>
        <w:t>整備法の施行の際整備法附則第九条第一項及び第十七条第二項の規定により機構に出資された資産のうち償却資産については、第二条の規定による改正後の独立行政法人労働者健康安全機構の業務運営、財務及び会計並びに人事管理に関する省令第十一条第一項の指定があったものとみなす。</w:t>
      </w:r>
    </w:p>
    <w:p>
      <w:pPr>
        <w:pStyle w:val="Heading4"/>
      </w:pPr>
      <w:r>
        <w:t>第五条（独立行政法人労働者健康安全機構の内部組織等に関する経過措置）</w:t>
      </w:r>
    </w:p>
    <w:p>
      <w:r>
        <w:t>機構に係る整備法附則第十三条において読み替えて適用する独立行政法人通則法（平成十一年法律第百三号。以下この条及び次条において「通則法」という。）第五十条の六第一号に規定する離職前五年間に在職していた旧研究所の内部組織として主務省令で定めるものは、整備法の施行の日の前日に存していた整備法附則第八条第一項の規定により解散した旧独立行政法人労働安全衛生総合研究所（独立行政法人通則法の一部を改正する法律（平成二十六年法律第六十六号）の施行の日以後のものに限る。次項及び次条において「旧研究所」という。）の理事長の直近下位の内部組織として厚生労働大臣が定めるもの（次項及び第三項において「解散時内部組織」という。）であって通則法第五十条の六第一号に規定する再就職者（離職後二年を経過した者を除く。次項及び第三項において同じ。）が離職前五年間に在職していたものとする。</w:t>
      </w:r>
    </w:p>
    <w:p>
      <w:pPr>
        <w:pStyle w:val="Heading5"/>
        <w:ind w:left="440"/>
      </w:pPr>
      <w:r>
        <w:t>２</w:t>
      </w:r>
    </w:p>
    <w:p>
      <w:pPr>
        <w:ind w:left="440"/>
      </w:pPr>
      <w:r>
        <w:t>整備法の施行の日の前日前に存していた旧研究所の理事長の直近下位の内部組織として厚生労働大臣が定めるものであって再就職者が離職前五年間に在職していたものが行っていた業務を解散時内部組織（当該内部組織が解散時内部組織である場合にあっては他の解散時内部組織）が行っていた場合における前項の規定の適用については、当該再就職者が離職前五年間に当該解散時内部組織に在職していたものとみなす。</w:t>
      </w:r>
    </w:p>
    <w:p>
      <w:pPr>
        <w:pStyle w:val="Heading5"/>
        <w:ind w:left="440"/>
      </w:pPr>
      <w:r>
        <w:t>３</w:t>
      </w:r>
    </w:p>
    <w:p>
      <w:pPr>
        <w:ind w:left="440"/>
      </w:pPr>
      <w:r>
        <w:t>機構に係る整備法附則第十三条において読み替えて適用する通則法第五十条の六第一号に規定する当該中期目標管理法人の内部組織として主務省令で定めるものは、現に存する理事長の直近下位の内部組織のうち、解散時内部組織が行っていた業務を行うものとして厚生労働大臣が定めるものとする。</w:t>
      </w:r>
    </w:p>
    <w:p>
      <w:pPr>
        <w:pStyle w:val="Heading4"/>
      </w:pPr>
      <w:r>
        <w:t>第六条（独立行政法人労働者健康安全機構の管理又は監督の地位に関する経過措置）</w:t>
      </w:r>
    </w:p>
    <w:p>
      <w:r>
        <w:t>機構についての旧研究所に係る整備法附則第十三条において読み替えて適用する通則法第五十条の六第二号に規定する管理若しく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第四条（対応する収益の獲得が予定されない承継資産に係る特例）</w:t>
      </w:r>
    </w:p>
    <w:p>
      <w:r>
        <w:t>独立行政法人労働者健康安全機構法（平成十四年法律第百七十一号）附則第二条第一項の規定により独立行政法人労働者健康安全機構（以下この条において「機構」という。）に出資されたものとされる資産及び独立行政法人に係る改革を推進するための厚生労働省関係法律の整備等に関する法律（平成二十七年法律第十七号）附則第八条第一項の規定により機構に出資されたものとされる資産のうち棚卸資産及び前払費用については、第七条の規定による改正後の独立行政法人労働者健康安全機構の業務運営、財務及び会計並びに人事管理に関する省令第十一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一から六まで</w:t>
      </w:r>
    </w:p>
    <w:p>
      <w:pPr>
        <w:ind w:left="880"/>
      </w:pPr>
      <w:r>
        <w:t>略</w:t>
      </w:r>
    </w:p>
    <w:p>
      <w:pPr>
        <w:pStyle w:val="Heading6"/>
        <w:ind w:left="880"/>
      </w:pPr>
      <w:r>
        <w:t>七</w:t>
      </w:r>
    </w:p>
    <w:p>
      <w:pPr>
        <w:ind w:left="880"/>
      </w:pPr>
      <w:r>
        <w:t>第七条の規定による改正後の独立行政法人労働者健康安全機構の業務運営、財務及び会計並びに人事管理に関する省令第十二条及び第十二条の二第二項</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独立行政法人労働者健康安全機構の業務運営、財務及び会計並びに人事管理に関する省令</w:t>
      <w:br/>
      <w:tab/>
      <w:t>（平成十六年厚生労働省令第五十六号）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独立行政法人労働者健康安全機構の業務運営、財務及び会計並びに人事管理に関する省令（平成十六年厚生労働省令第五十六号）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